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9FB7D8" w14:textId="29E745BC" w:rsidR="009D61EB" w:rsidRDefault="009D61EB" w:rsidP="009D61EB">
      <w:pPr>
        <w:tabs>
          <w:tab w:val="left" w:pos="1985"/>
        </w:tabs>
        <w:wordWrap/>
        <w:spacing w:after="0"/>
        <w:rPr>
          <w:rFonts w:ascii="Arial" w:eastAsia="맑은 고딕" w:hAnsi="Arial" w:cs="Arial"/>
          <w:b/>
          <w:bCs/>
          <w:noProof/>
          <w:sz w:val="22"/>
          <w:szCs w:val="26"/>
          <w:lang w:val="en-GB"/>
        </w:rPr>
      </w:pPr>
      <w:r>
        <w:rPr>
          <w:rFonts w:ascii="Arial" w:eastAsia="맑은 고딕" w:hAnsi="Arial" w:cs="Arial"/>
          <w:b/>
          <w:bCs/>
          <w:noProof/>
          <w:sz w:val="22"/>
          <w:szCs w:val="26"/>
          <w:lang w:val="en-GB"/>
        </w:rPr>
        <w:t>3GPP TSG RAN WG1 Meeting #90                                          R1-171</w:t>
      </w:r>
      <w:r w:rsidR="009C32D5">
        <w:rPr>
          <w:rFonts w:ascii="Arial" w:eastAsia="맑은 고딕" w:hAnsi="Arial" w:cs="Arial"/>
          <w:b/>
          <w:bCs/>
          <w:noProof/>
          <w:sz w:val="22"/>
          <w:szCs w:val="26"/>
          <w:lang w:val="en-GB"/>
        </w:rPr>
        <w:t>3813</w:t>
      </w:r>
    </w:p>
    <w:p w14:paraId="145C9736" w14:textId="13894719" w:rsidR="009D61EB" w:rsidRDefault="009D61EB" w:rsidP="009D61EB">
      <w:pPr>
        <w:tabs>
          <w:tab w:val="left" w:pos="1985"/>
        </w:tabs>
        <w:wordWrap/>
        <w:spacing w:after="120"/>
        <w:rPr>
          <w:rFonts w:ascii="Arial" w:eastAsia="맑은 고딕" w:hAnsi="Arial" w:cs="Arial"/>
          <w:b/>
          <w:bCs/>
          <w:noProof/>
          <w:kern w:val="0"/>
          <w:sz w:val="22"/>
          <w:szCs w:val="26"/>
          <w:lang w:val="en-GB"/>
        </w:rPr>
      </w:pPr>
      <w:r>
        <w:rPr>
          <w:rFonts w:ascii="Arial" w:eastAsia="맑은 고딕" w:hAnsi="Arial" w:cs="Arial"/>
          <w:b/>
          <w:bCs/>
          <w:noProof/>
          <w:kern w:val="0"/>
          <w:sz w:val="22"/>
          <w:szCs w:val="26"/>
          <w:lang w:val="en-GB"/>
        </w:rPr>
        <w:t xml:space="preserve">Prague, </w:t>
      </w:r>
      <w:r w:rsidR="009C32D5">
        <w:rPr>
          <w:rFonts w:ascii="Arial" w:eastAsia="맑은 고딕" w:hAnsi="Arial" w:cs="Arial"/>
          <w:b/>
          <w:bCs/>
          <w:noProof/>
          <w:kern w:val="0"/>
          <w:sz w:val="22"/>
          <w:szCs w:val="26"/>
          <w:lang w:val="en-GB"/>
        </w:rPr>
        <w:t>P.R. Czechia</w:t>
      </w:r>
      <w:r>
        <w:rPr>
          <w:rFonts w:ascii="Arial" w:eastAsia="맑은 고딕" w:hAnsi="Arial" w:cs="Arial"/>
          <w:b/>
          <w:bCs/>
          <w:noProof/>
          <w:kern w:val="0"/>
          <w:sz w:val="22"/>
          <w:szCs w:val="26"/>
          <w:lang w:val="en-GB"/>
        </w:rPr>
        <w:t>, 21</w:t>
      </w:r>
      <w:r>
        <w:rPr>
          <w:rFonts w:ascii="Arial" w:eastAsia="맑은 고딕" w:hAnsi="Arial" w:cs="Arial"/>
          <w:b/>
          <w:bCs/>
          <w:noProof/>
          <w:kern w:val="0"/>
          <w:sz w:val="22"/>
          <w:szCs w:val="26"/>
          <w:vertAlign w:val="superscript"/>
          <w:lang w:val="en-GB"/>
        </w:rPr>
        <w:t>st</w:t>
      </w:r>
      <w:r>
        <w:rPr>
          <w:rFonts w:ascii="Arial" w:eastAsia="맑은 고딕" w:hAnsi="Arial" w:cs="Arial"/>
          <w:b/>
          <w:bCs/>
          <w:noProof/>
          <w:kern w:val="0"/>
          <w:sz w:val="22"/>
          <w:szCs w:val="26"/>
          <w:lang w:val="en-GB"/>
        </w:rPr>
        <w:t xml:space="preserve"> – 25</w:t>
      </w:r>
      <w:r>
        <w:rPr>
          <w:rFonts w:ascii="Arial" w:eastAsia="맑은 고딕" w:hAnsi="Arial" w:cs="Arial"/>
          <w:b/>
          <w:bCs/>
          <w:noProof/>
          <w:kern w:val="0"/>
          <w:sz w:val="22"/>
          <w:szCs w:val="26"/>
          <w:vertAlign w:val="superscript"/>
          <w:lang w:val="en-GB"/>
        </w:rPr>
        <w:t>th</w:t>
      </w:r>
      <w:r>
        <w:rPr>
          <w:rFonts w:ascii="Arial" w:eastAsia="맑은 고딕" w:hAnsi="Arial" w:cs="Arial"/>
          <w:b/>
          <w:bCs/>
          <w:noProof/>
          <w:kern w:val="0"/>
          <w:sz w:val="22"/>
          <w:szCs w:val="26"/>
          <w:lang w:val="en-GB"/>
        </w:rPr>
        <w:t xml:space="preserve"> August 2017</w:t>
      </w:r>
    </w:p>
    <w:p w14:paraId="744138CD" w14:textId="33DBC2FF" w:rsidR="00491D04" w:rsidRPr="00CF6632" w:rsidRDefault="00B015C3" w:rsidP="00CF6632">
      <w:pPr>
        <w:tabs>
          <w:tab w:val="left" w:pos="1860"/>
          <w:tab w:val="left" w:pos="3280"/>
        </w:tabs>
        <w:wordWrap/>
        <w:spacing w:after="0"/>
        <w:rPr>
          <w:rFonts w:ascii="Arial" w:eastAsia="맑은 고딕" w:hAnsi="Arial" w:cs="Arial"/>
          <w:b/>
          <w:sz w:val="22"/>
          <w:szCs w:val="26"/>
        </w:rPr>
      </w:pPr>
      <w:r w:rsidRPr="00CF6632">
        <w:rPr>
          <w:rFonts w:ascii="Arial" w:eastAsia="맑은 고딕" w:hAnsi="Arial" w:cs="Arial"/>
          <w:b/>
          <w:sz w:val="22"/>
          <w:szCs w:val="26"/>
        </w:rPr>
        <w:t xml:space="preserve">Source: </w:t>
      </w:r>
      <w:r w:rsidRPr="00CF6632">
        <w:rPr>
          <w:rFonts w:ascii="Arial" w:eastAsia="맑은 고딕" w:hAnsi="Arial" w:cs="Arial"/>
          <w:b/>
          <w:sz w:val="22"/>
          <w:szCs w:val="26"/>
        </w:rPr>
        <w:tab/>
        <w:t>ETRI</w:t>
      </w:r>
    </w:p>
    <w:p w14:paraId="052D08E3" w14:textId="51000B0A" w:rsidR="00491D04" w:rsidRPr="00CF6632" w:rsidRDefault="00491D04" w:rsidP="00F0029C">
      <w:pPr>
        <w:tabs>
          <w:tab w:val="left" w:pos="1860"/>
        </w:tabs>
        <w:wordWrap/>
        <w:spacing w:after="0"/>
        <w:ind w:left="1871" w:hanging="1871"/>
        <w:rPr>
          <w:rFonts w:ascii="Arial" w:eastAsia="맑은 고딕" w:hAnsi="Arial" w:cs="Arial"/>
          <w:b/>
          <w:sz w:val="22"/>
          <w:szCs w:val="26"/>
        </w:rPr>
      </w:pPr>
      <w:r w:rsidRPr="00CF6632">
        <w:rPr>
          <w:rFonts w:ascii="Arial" w:eastAsia="맑은 고딕" w:hAnsi="Arial" w:cs="Arial"/>
          <w:b/>
          <w:sz w:val="22"/>
          <w:szCs w:val="26"/>
        </w:rPr>
        <w:t>Title:</w:t>
      </w:r>
      <w:bookmarkStart w:id="0" w:name="Title"/>
      <w:bookmarkEnd w:id="0"/>
      <w:r w:rsidR="00CF6632">
        <w:rPr>
          <w:rFonts w:ascii="Arial" w:eastAsia="맑은 고딕" w:hAnsi="Arial" w:cs="Arial"/>
          <w:b/>
          <w:sz w:val="22"/>
          <w:szCs w:val="26"/>
        </w:rPr>
        <w:tab/>
      </w:r>
      <w:r w:rsidR="009D61EB">
        <w:rPr>
          <w:rFonts w:ascii="Arial" w:eastAsia="맑은 고딕" w:hAnsi="Arial" w:cs="Arial"/>
          <w:b/>
          <w:sz w:val="22"/>
          <w:szCs w:val="26"/>
        </w:rPr>
        <w:t xml:space="preserve">Multi-beam </w:t>
      </w:r>
      <w:r w:rsidR="00FF4F8C">
        <w:rPr>
          <w:rFonts w:ascii="Arial" w:eastAsia="맑은 고딕" w:hAnsi="Arial" w:cs="Arial"/>
          <w:b/>
          <w:sz w:val="22"/>
          <w:szCs w:val="26"/>
        </w:rPr>
        <w:t>support</w:t>
      </w:r>
      <w:r w:rsidR="009D61EB">
        <w:rPr>
          <w:rFonts w:ascii="Arial" w:eastAsia="맑은 고딕" w:hAnsi="Arial" w:cs="Arial"/>
          <w:b/>
          <w:sz w:val="22"/>
          <w:szCs w:val="26"/>
        </w:rPr>
        <w:t xml:space="preserve"> for </w:t>
      </w:r>
      <w:r w:rsidR="00FF4F8C">
        <w:rPr>
          <w:rFonts w:ascii="Arial" w:eastAsia="맑은 고딕" w:hAnsi="Arial" w:cs="Arial"/>
          <w:b/>
          <w:sz w:val="22"/>
          <w:szCs w:val="26"/>
        </w:rPr>
        <w:t xml:space="preserve">UE-specific </w:t>
      </w:r>
      <w:r w:rsidR="009D61EB">
        <w:rPr>
          <w:rFonts w:ascii="Arial" w:eastAsia="맑은 고딕" w:hAnsi="Arial" w:cs="Arial"/>
          <w:b/>
          <w:sz w:val="22"/>
          <w:szCs w:val="26"/>
        </w:rPr>
        <w:t>NR-PDCCH</w:t>
      </w:r>
    </w:p>
    <w:p w14:paraId="2BBA9C0C" w14:textId="7B69F5B8" w:rsidR="00491D04" w:rsidRPr="00CF6632" w:rsidRDefault="00491D04" w:rsidP="00190CB6">
      <w:pPr>
        <w:tabs>
          <w:tab w:val="left" w:pos="1860"/>
        </w:tabs>
        <w:wordWrap/>
        <w:spacing w:after="0"/>
        <w:ind w:left="1871" w:hanging="1871"/>
        <w:rPr>
          <w:rFonts w:ascii="Arial" w:eastAsia="맑은 고딕" w:hAnsi="Arial" w:cs="Arial"/>
          <w:b/>
          <w:sz w:val="22"/>
          <w:szCs w:val="26"/>
        </w:rPr>
      </w:pPr>
      <w:r w:rsidRPr="00F0029C">
        <w:rPr>
          <w:rFonts w:ascii="Arial" w:eastAsia="맑은 고딕" w:hAnsi="Arial" w:cs="Arial"/>
          <w:b/>
          <w:sz w:val="22"/>
          <w:szCs w:val="26"/>
        </w:rPr>
        <w:t>Agenda Item:</w:t>
      </w:r>
      <w:r w:rsidRPr="00F0029C">
        <w:rPr>
          <w:rFonts w:ascii="Arial" w:eastAsia="맑은 고딕" w:hAnsi="Arial" w:cs="Arial"/>
          <w:b/>
          <w:sz w:val="22"/>
          <w:szCs w:val="26"/>
        </w:rPr>
        <w:tab/>
      </w:r>
      <w:r w:rsidR="009D61EB">
        <w:rPr>
          <w:rFonts w:ascii="Arial" w:eastAsia="맑은 고딕" w:hAnsi="Arial" w:cs="Arial"/>
          <w:b/>
          <w:sz w:val="22"/>
          <w:szCs w:val="26"/>
        </w:rPr>
        <w:t>6</w:t>
      </w:r>
      <w:r w:rsidR="00FC18F7" w:rsidRPr="00CF6632">
        <w:rPr>
          <w:rFonts w:ascii="Arial" w:eastAsia="맑은 고딕" w:hAnsi="Arial" w:cs="Arial"/>
          <w:b/>
          <w:sz w:val="22"/>
          <w:szCs w:val="26"/>
        </w:rPr>
        <w:t>.1.3.1.</w:t>
      </w:r>
      <w:r w:rsidR="00114E27">
        <w:rPr>
          <w:rFonts w:ascii="Arial" w:eastAsia="맑은 고딕" w:hAnsi="Arial" w:cs="Arial"/>
          <w:b/>
          <w:sz w:val="22"/>
          <w:szCs w:val="26"/>
        </w:rPr>
        <w:t>2.3</w:t>
      </w:r>
      <w:r w:rsidR="00FC18F7" w:rsidRPr="00CF6632">
        <w:rPr>
          <w:rFonts w:ascii="Arial" w:eastAsia="맑은 고딕" w:hAnsi="Arial" w:cs="Arial"/>
          <w:b/>
          <w:sz w:val="22"/>
          <w:szCs w:val="26"/>
        </w:rPr>
        <w:t xml:space="preserve">  </w:t>
      </w:r>
      <w:r w:rsidR="001164DE">
        <w:rPr>
          <w:rFonts w:ascii="Arial" w:eastAsia="맑은 고딕" w:hAnsi="Arial" w:cs="Arial"/>
          <w:b/>
          <w:sz w:val="22"/>
          <w:szCs w:val="26"/>
        </w:rPr>
        <w:t xml:space="preserve"> </w:t>
      </w:r>
      <w:r w:rsidR="00114E27">
        <w:rPr>
          <w:rFonts w:ascii="Arial" w:eastAsia="맑은 고딕" w:hAnsi="Arial" w:cs="Arial"/>
          <w:b/>
          <w:sz w:val="22"/>
          <w:szCs w:val="26"/>
        </w:rPr>
        <w:t>Multi-beam operation for PDCCH</w:t>
      </w:r>
    </w:p>
    <w:p w14:paraId="310138F3" w14:textId="77777777" w:rsidR="00491D04" w:rsidRPr="009D67ED" w:rsidRDefault="00491D04" w:rsidP="00190CB6">
      <w:pPr>
        <w:tabs>
          <w:tab w:val="left" w:pos="1860"/>
        </w:tabs>
        <w:wordWrap/>
        <w:spacing w:after="240"/>
        <w:ind w:left="2176" w:hangingChars="989" w:hanging="2176"/>
        <w:rPr>
          <w:rFonts w:ascii="Arial" w:eastAsia="맑은 고딕" w:hAnsi="Arial" w:cs="Arial"/>
          <w:b/>
          <w:sz w:val="24"/>
          <w:szCs w:val="26"/>
          <w:lang w:val="pt-BR"/>
        </w:rPr>
      </w:pPr>
      <w:r w:rsidRPr="00CF6632">
        <w:rPr>
          <w:rFonts w:ascii="Arial" w:eastAsia="맑은 고딕" w:hAnsi="Arial" w:cs="Arial"/>
          <w:b/>
          <w:sz w:val="22"/>
          <w:szCs w:val="26"/>
          <w:lang w:val="pt-BR"/>
        </w:rPr>
        <w:t>Document for:</w:t>
      </w:r>
      <w:r w:rsidRPr="00CF6632">
        <w:rPr>
          <w:rFonts w:ascii="Arial" w:eastAsia="맑은 고딕" w:hAnsi="Arial" w:cs="Arial"/>
          <w:b/>
          <w:sz w:val="22"/>
          <w:szCs w:val="26"/>
          <w:lang w:val="pt-BR"/>
        </w:rPr>
        <w:tab/>
      </w:r>
      <w:bookmarkStart w:id="1" w:name="DocumentFor"/>
      <w:bookmarkEnd w:id="1"/>
      <w:r w:rsidRPr="00CF6632">
        <w:rPr>
          <w:rFonts w:ascii="Arial" w:eastAsia="맑은 고딕" w:hAnsi="Arial" w:cs="Arial"/>
          <w:b/>
          <w:sz w:val="22"/>
          <w:szCs w:val="26"/>
          <w:lang w:val="pt-BR"/>
        </w:rPr>
        <w:t>Discussion</w:t>
      </w:r>
      <w:r w:rsidR="00896FBF" w:rsidRPr="00CF6632">
        <w:rPr>
          <w:rFonts w:ascii="Arial" w:eastAsia="맑은 고딕" w:hAnsi="Arial" w:cs="Arial"/>
          <w:b/>
          <w:sz w:val="22"/>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660F6FF5" w14:textId="66FF366A" w:rsidR="00071C67" w:rsidRPr="001F6844" w:rsidRDefault="00E503B1" w:rsidP="00CF0450">
      <w:pPr>
        <w:wordWrap/>
        <w:spacing w:after="180"/>
        <w:rPr>
          <w:rFonts w:ascii="Times" w:eastAsia="맑은 고딕" w:hAnsi="Times" w:cs="Times"/>
        </w:rPr>
      </w:pPr>
      <w:r>
        <w:rPr>
          <w:rFonts w:ascii="Times" w:eastAsia="맑은 고딕" w:hAnsi="Times" w:cs="Times"/>
        </w:rPr>
        <w:t>The agreements on beam management for NR-PDCCH are as follows</w:t>
      </w:r>
      <w:r w:rsidR="00FF6673" w:rsidRPr="001F6844">
        <w:rPr>
          <w:rFonts w:ascii="Times" w:eastAsia="맑은 고딕" w:hAnsi="Times" w:cs="Times"/>
        </w:rPr>
        <w:t xml:space="preserve"> [1</w:t>
      </w:r>
      <w:r w:rsidR="00153B6A">
        <w:rPr>
          <w:rFonts w:ascii="Times" w:eastAsia="맑은 고딕" w:hAnsi="Times" w:cs="Times"/>
        </w:rPr>
        <w:t>, 2</w:t>
      </w:r>
      <w:r w:rsidR="00FF6673" w:rsidRPr="001F6844">
        <w:rPr>
          <w:rFonts w:ascii="Times" w:eastAsia="맑은 고딕" w:hAnsi="Times" w:cs="Times"/>
        </w:rPr>
        <w:t>]</w:t>
      </w:r>
      <w:r w:rsidR="00600717" w:rsidRPr="001F6844">
        <w:rPr>
          <w:rFonts w:ascii="Times" w:eastAsia="맑은 고딕" w:hAnsi="Times" w:cs="Times"/>
        </w:rPr>
        <w:t>:</w:t>
      </w:r>
    </w:p>
    <w:tbl>
      <w:tblPr>
        <w:tblStyle w:val="a9"/>
        <w:tblW w:w="0" w:type="auto"/>
        <w:tblLook w:val="04A0" w:firstRow="1" w:lastRow="0" w:firstColumn="1" w:lastColumn="0" w:noHBand="0" w:noVBand="1"/>
      </w:tblPr>
      <w:tblGrid>
        <w:gridCol w:w="9288"/>
      </w:tblGrid>
      <w:tr w:rsidR="00071C67" w:rsidRPr="002E4805" w14:paraId="1F366819" w14:textId="77777777" w:rsidTr="000426CA">
        <w:tc>
          <w:tcPr>
            <w:tcW w:w="9288" w:type="dxa"/>
          </w:tcPr>
          <w:p w14:paraId="449AAA7A" w14:textId="1EAE007B" w:rsidR="009832D7" w:rsidRPr="009832D7" w:rsidRDefault="009832D7" w:rsidP="009832D7">
            <w:pPr>
              <w:widowControl/>
              <w:wordWrap/>
              <w:autoSpaceDE/>
              <w:autoSpaceDN/>
              <w:ind w:left="1440" w:hanging="1440"/>
              <w:jc w:val="left"/>
              <w:rPr>
                <w:rFonts w:ascii="Times" w:eastAsia="MS Mincho" w:hAnsi="Times" w:cs="Times New Roman"/>
                <w:b/>
                <w:kern w:val="0"/>
                <w:szCs w:val="24"/>
                <w:u w:val="single"/>
                <w:lang w:val="en-GB" w:eastAsia="ja-JP"/>
              </w:rPr>
            </w:pPr>
            <w:r w:rsidRPr="009832D7">
              <w:rPr>
                <w:rFonts w:ascii="Times" w:eastAsia="MS Mincho" w:hAnsi="Times" w:cs="Times New Roman"/>
                <w:b/>
                <w:kern w:val="0"/>
                <w:szCs w:val="24"/>
                <w:u w:val="single"/>
                <w:lang w:val="en-GB" w:eastAsia="ja-JP"/>
              </w:rPr>
              <w:t>Agreements</w:t>
            </w:r>
            <w:r>
              <w:rPr>
                <w:rFonts w:ascii="Times" w:eastAsia="MS Mincho" w:hAnsi="Times" w:cs="Times New Roman"/>
                <w:b/>
                <w:kern w:val="0"/>
                <w:szCs w:val="24"/>
                <w:u w:val="single"/>
                <w:lang w:val="en-GB" w:eastAsia="ja-JP"/>
              </w:rPr>
              <w:t xml:space="preserve"> in RAN1 NR Ad-Hoc#1</w:t>
            </w:r>
            <w:r w:rsidRPr="009832D7">
              <w:rPr>
                <w:rFonts w:ascii="Times" w:eastAsia="MS Mincho" w:hAnsi="Times" w:cs="Times New Roman"/>
                <w:b/>
                <w:kern w:val="0"/>
                <w:szCs w:val="24"/>
                <w:u w:val="single"/>
                <w:lang w:val="en-GB" w:eastAsia="ja-JP"/>
              </w:rPr>
              <w:t>:</w:t>
            </w:r>
          </w:p>
          <w:p w14:paraId="7C8AF504" w14:textId="77777777" w:rsidR="009832D7" w:rsidRPr="009832D7" w:rsidRDefault="009832D7" w:rsidP="009832D7">
            <w:pPr>
              <w:widowControl/>
              <w:numPr>
                <w:ilvl w:val="0"/>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NR-PDCCH transmission supports robustness against beam pair link blocking</w:t>
            </w:r>
          </w:p>
          <w:p w14:paraId="79E68D77" w14:textId="77777777" w:rsidR="009832D7" w:rsidRPr="009832D7" w:rsidRDefault="009832D7" w:rsidP="009832D7">
            <w:pPr>
              <w:widowControl/>
              <w:numPr>
                <w:ilvl w:val="1"/>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UE can be configured to monitor NR-PDCCH on M beam pair links simultaneously, where</w:t>
            </w:r>
          </w:p>
          <w:p w14:paraId="1CCE078B" w14:textId="77777777" w:rsidR="009832D7" w:rsidRPr="009832D7" w:rsidRDefault="009832D7" w:rsidP="009832D7">
            <w:pPr>
              <w:widowControl/>
              <w:numPr>
                <w:ilvl w:val="2"/>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M≥1. Maximum value of M may depend at least on UE capability.</w:t>
            </w:r>
          </w:p>
          <w:p w14:paraId="270415F9" w14:textId="77777777" w:rsidR="009832D7" w:rsidRPr="009832D7" w:rsidRDefault="009832D7" w:rsidP="009832D7">
            <w:pPr>
              <w:widowControl/>
              <w:numPr>
                <w:ilvl w:val="2"/>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FFS: UE may choose at least one beam out of M for NR-PDCCH reception</w:t>
            </w:r>
          </w:p>
          <w:p w14:paraId="62CBA6F4" w14:textId="77777777" w:rsidR="009832D7" w:rsidRPr="009832D7" w:rsidRDefault="009832D7" w:rsidP="009832D7">
            <w:pPr>
              <w:widowControl/>
              <w:numPr>
                <w:ilvl w:val="1"/>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UE can be configured to monitor NR-PDCCH on different beam pair link(s) in different NR-PDCCH OFDM symbols</w:t>
            </w:r>
          </w:p>
          <w:p w14:paraId="39D0D301" w14:textId="77777777" w:rsidR="009832D7" w:rsidRPr="009832D7" w:rsidRDefault="009832D7" w:rsidP="009832D7">
            <w:pPr>
              <w:widowControl/>
              <w:numPr>
                <w:ilvl w:val="2"/>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 xml:space="preserve">FFS: NR-PDCCH on one beam pair link is monitored with shorter duty cycle than other beam pair link(s). </w:t>
            </w:r>
          </w:p>
          <w:p w14:paraId="1B3BAA94" w14:textId="77777777" w:rsidR="009832D7" w:rsidRPr="009832D7" w:rsidRDefault="009832D7" w:rsidP="009832D7">
            <w:pPr>
              <w:widowControl/>
              <w:numPr>
                <w:ilvl w:val="2"/>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FFS: time granularity of configuration, e.g. slot level configuration, symbol level configuration</w:t>
            </w:r>
          </w:p>
          <w:p w14:paraId="5B0BA1BE" w14:textId="77777777" w:rsidR="009832D7" w:rsidRPr="009832D7" w:rsidRDefault="009832D7" w:rsidP="009832D7">
            <w:pPr>
              <w:widowControl/>
              <w:numPr>
                <w:ilvl w:val="2"/>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FFS: Note that this configuration applies to scenario where UE may not have multiple RF chains</w:t>
            </w:r>
          </w:p>
          <w:p w14:paraId="6848D5C8" w14:textId="77777777" w:rsidR="009832D7" w:rsidRPr="009832D7" w:rsidRDefault="009832D7" w:rsidP="009832D7">
            <w:pPr>
              <w:widowControl/>
              <w:numPr>
                <w:ilvl w:val="1"/>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FFS: The definition of monitoring NR-PDCCH on beam pair link(s).</w:t>
            </w:r>
          </w:p>
          <w:p w14:paraId="4D3E38BD" w14:textId="77777777" w:rsidR="009832D7" w:rsidRPr="009832D7" w:rsidRDefault="009832D7" w:rsidP="009832D7">
            <w:pPr>
              <w:widowControl/>
              <w:numPr>
                <w:ilvl w:val="1"/>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Parameters related to UE Rx beam setting for monitoring NR-PDCCH on multiple beam pair links are configured by higher layer signaling or MAC CE and/or considered in the search space design</w:t>
            </w:r>
          </w:p>
          <w:p w14:paraId="671397C1" w14:textId="77777777" w:rsidR="009832D7" w:rsidRPr="009832D7" w:rsidRDefault="009832D7" w:rsidP="009832D7">
            <w:pPr>
              <w:widowControl/>
              <w:numPr>
                <w:ilvl w:val="2"/>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FFS: Required parameters</w:t>
            </w:r>
          </w:p>
          <w:p w14:paraId="75B1B2EF" w14:textId="77777777" w:rsidR="009832D7" w:rsidRPr="009832D7" w:rsidRDefault="009832D7" w:rsidP="009832D7">
            <w:pPr>
              <w:widowControl/>
              <w:numPr>
                <w:ilvl w:val="2"/>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FFS: Need to support both higher layer signaling and MAC CE</w:t>
            </w:r>
          </w:p>
          <w:p w14:paraId="73BF267F" w14:textId="2112104F" w:rsidR="008F45DF" w:rsidRPr="009832D7" w:rsidRDefault="009832D7" w:rsidP="009832D7">
            <w:pPr>
              <w:widowControl/>
              <w:wordWrap/>
              <w:autoSpaceDE/>
              <w:autoSpaceDN/>
              <w:ind w:left="1440" w:hanging="1440"/>
              <w:jc w:val="left"/>
              <w:rPr>
                <w:rFonts w:ascii="Times" w:eastAsia="MS Mincho" w:hAnsi="Times" w:cs="Times New Roman"/>
                <w:b/>
                <w:kern w:val="0"/>
                <w:szCs w:val="24"/>
                <w:u w:val="single"/>
                <w:lang w:val="en-GB" w:eastAsia="ja-JP"/>
              </w:rPr>
            </w:pPr>
            <w:r w:rsidRPr="009832D7">
              <w:rPr>
                <w:rFonts w:ascii="Times" w:eastAsia="MS Mincho" w:hAnsi="Times" w:cs="Times New Roman"/>
                <w:b/>
                <w:kern w:val="0"/>
                <w:szCs w:val="24"/>
                <w:u w:val="single"/>
                <w:lang w:val="en-GB" w:eastAsia="ja-JP"/>
              </w:rPr>
              <w:t>Agreements</w:t>
            </w:r>
            <w:r>
              <w:rPr>
                <w:rFonts w:ascii="Times" w:eastAsia="MS Mincho" w:hAnsi="Times" w:cs="Times New Roman"/>
                <w:b/>
                <w:kern w:val="0"/>
                <w:szCs w:val="24"/>
                <w:u w:val="single"/>
                <w:lang w:val="en-GB" w:eastAsia="ja-JP"/>
              </w:rPr>
              <w:t xml:space="preserve"> in RAN1#89</w:t>
            </w:r>
            <w:r w:rsidRPr="009832D7">
              <w:rPr>
                <w:rFonts w:ascii="Times" w:eastAsia="MS Mincho" w:hAnsi="Times" w:cs="Times New Roman"/>
                <w:b/>
                <w:kern w:val="0"/>
                <w:szCs w:val="24"/>
                <w:u w:val="single"/>
                <w:lang w:val="en-GB" w:eastAsia="ja-JP"/>
              </w:rPr>
              <w:t>:</w:t>
            </w:r>
          </w:p>
          <w:p w14:paraId="1AC00674" w14:textId="77777777" w:rsidR="008F45DF" w:rsidRPr="009832D7" w:rsidRDefault="008F45DF" w:rsidP="009832D7">
            <w:pPr>
              <w:widowControl/>
              <w:numPr>
                <w:ilvl w:val="0"/>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 xml:space="preserve">Configuration of QCL for UE specific NR-PDCCH is by RRC and MAC-CE </w:t>
            </w:r>
            <w:proofErr w:type="spellStart"/>
            <w:r w:rsidRPr="009832D7">
              <w:rPr>
                <w:rFonts w:ascii="Times" w:eastAsia="MS Mincho" w:hAnsi="Times" w:cs="Times New Roman"/>
                <w:kern w:val="0"/>
                <w:szCs w:val="24"/>
                <w:lang w:eastAsia="ja-JP"/>
              </w:rPr>
              <w:t>signalling</w:t>
            </w:r>
            <w:proofErr w:type="spellEnd"/>
          </w:p>
          <w:p w14:paraId="53C43DEC" w14:textId="77777777" w:rsidR="008F45DF" w:rsidRPr="009832D7" w:rsidRDefault="008F45DF" w:rsidP="009832D7">
            <w:pPr>
              <w:widowControl/>
              <w:numPr>
                <w:ilvl w:val="1"/>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Note that MAC-CE is not always needed</w:t>
            </w:r>
          </w:p>
          <w:p w14:paraId="2A885FE7" w14:textId="77777777" w:rsidR="008F45DF" w:rsidRPr="009832D7" w:rsidRDefault="008F45DF" w:rsidP="009832D7">
            <w:pPr>
              <w:widowControl/>
              <w:numPr>
                <w:ilvl w:val="1"/>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 xml:space="preserve">FFS: necessity of DCI </w:t>
            </w:r>
            <w:proofErr w:type="spellStart"/>
            <w:r w:rsidRPr="009832D7">
              <w:rPr>
                <w:rFonts w:ascii="Times" w:eastAsia="MS Mincho" w:hAnsi="Times" w:cs="Times New Roman"/>
                <w:kern w:val="0"/>
                <w:szCs w:val="24"/>
                <w:lang w:eastAsia="ja-JP"/>
              </w:rPr>
              <w:t>signalling</w:t>
            </w:r>
            <w:proofErr w:type="spellEnd"/>
          </w:p>
          <w:p w14:paraId="4CD3DA3D" w14:textId="77777777" w:rsidR="008F45DF" w:rsidRPr="009832D7" w:rsidRDefault="008F45DF" w:rsidP="009832D7">
            <w:pPr>
              <w:widowControl/>
              <w:numPr>
                <w:ilvl w:val="1"/>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 xml:space="preserve">Note: For example, DL RS </w:t>
            </w:r>
            <w:proofErr w:type="spellStart"/>
            <w:r w:rsidRPr="009832D7">
              <w:rPr>
                <w:rFonts w:ascii="Times" w:eastAsia="MS Mincho" w:hAnsi="Times" w:cs="Times New Roman"/>
                <w:kern w:val="0"/>
                <w:szCs w:val="24"/>
                <w:lang w:eastAsia="ja-JP"/>
              </w:rPr>
              <w:t>QCLed</w:t>
            </w:r>
            <w:proofErr w:type="spellEnd"/>
            <w:r w:rsidRPr="009832D7">
              <w:rPr>
                <w:rFonts w:ascii="Times" w:eastAsia="MS Mincho" w:hAnsi="Times" w:cs="Times New Roman"/>
                <w:kern w:val="0"/>
                <w:szCs w:val="24"/>
                <w:lang w:eastAsia="ja-JP"/>
              </w:rPr>
              <w:t xml:space="preserve"> with DMRS of PDCCH for delay spread, Doppler spread, Doppler shift, and average delay parameters, spatial parameters</w:t>
            </w:r>
          </w:p>
          <w:p w14:paraId="2D90987B" w14:textId="75BC9D4F" w:rsidR="00FC18F7" w:rsidRPr="008F45DF" w:rsidRDefault="00FC18F7" w:rsidP="008F45DF">
            <w:pPr>
              <w:widowControl/>
              <w:wordWrap/>
              <w:autoSpaceDE/>
              <w:autoSpaceDN/>
              <w:jc w:val="left"/>
              <w:rPr>
                <w:rFonts w:ascii="Times" w:eastAsia="MS Mincho" w:hAnsi="Times" w:cs="Times New Roman"/>
                <w:kern w:val="0"/>
                <w:szCs w:val="24"/>
                <w:lang w:eastAsia="ja-JP"/>
              </w:rPr>
            </w:pPr>
          </w:p>
        </w:tc>
      </w:tr>
    </w:tbl>
    <w:p w14:paraId="3FB3F113" w14:textId="77777777" w:rsidR="00A27000" w:rsidRDefault="00A27000" w:rsidP="00071C67">
      <w:pPr>
        <w:wordWrap/>
        <w:spacing w:after="0"/>
        <w:jc w:val="left"/>
        <w:rPr>
          <w:rFonts w:ascii="Times" w:eastAsia="맑은 고딕" w:hAnsi="Times" w:cs="Times"/>
        </w:rPr>
      </w:pPr>
    </w:p>
    <w:p w14:paraId="6021DA9C" w14:textId="3535A696" w:rsidR="008F45DF" w:rsidRDefault="00E503B1" w:rsidP="00071C67">
      <w:pPr>
        <w:wordWrap/>
        <w:spacing w:after="0"/>
        <w:jc w:val="left"/>
        <w:rPr>
          <w:rFonts w:ascii="Times" w:eastAsia="맑은 고딕" w:hAnsi="Times" w:cs="Times"/>
        </w:rPr>
      </w:pPr>
      <w:r>
        <w:rPr>
          <w:rFonts w:ascii="Times" w:eastAsia="맑은 고딕" w:hAnsi="Times" w:cs="Times" w:hint="eastAsia"/>
        </w:rPr>
        <w:t>The agreements on multi-TRP</w:t>
      </w:r>
      <w:r>
        <w:rPr>
          <w:rFonts w:ascii="Times" w:eastAsia="맑은 고딕" w:hAnsi="Times" w:cs="Times"/>
        </w:rPr>
        <w:t xml:space="preserve"> and multi-panel transmission are as follows [2, 3]:</w:t>
      </w:r>
    </w:p>
    <w:p w14:paraId="79E1076D" w14:textId="77777777" w:rsidR="008F45DF" w:rsidRDefault="008F45DF" w:rsidP="00071C67">
      <w:pPr>
        <w:wordWrap/>
        <w:spacing w:after="0"/>
        <w:jc w:val="left"/>
        <w:rPr>
          <w:rFonts w:ascii="Times" w:eastAsia="맑은 고딕" w:hAnsi="Times" w:cs="Times"/>
        </w:rPr>
      </w:pPr>
    </w:p>
    <w:tbl>
      <w:tblPr>
        <w:tblStyle w:val="a9"/>
        <w:tblW w:w="0" w:type="auto"/>
        <w:tblLook w:val="04A0" w:firstRow="1" w:lastRow="0" w:firstColumn="1" w:lastColumn="0" w:noHBand="0" w:noVBand="1"/>
      </w:tblPr>
      <w:tblGrid>
        <w:gridCol w:w="9288"/>
      </w:tblGrid>
      <w:tr w:rsidR="008F45DF" w14:paraId="21C7BB18" w14:textId="77777777" w:rsidTr="008F45DF">
        <w:tc>
          <w:tcPr>
            <w:tcW w:w="9288" w:type="dxa"/>
          </w:tcPr>
          <w:p w14:paraId="5E968D09" w14:textId="39755FE9" w:rsidR="008F45DF" w:rsidRPr="008F45DF" w:rsidRDefault="008F45DF" w:rsidP="008F45DF">
            <w:pPr>
              <w:widowControl/>
              <w:wordWrap/>
              <w:autoSpaceDE/>
              <w:autoSpaceDN/>
              <w:ind w:left="1440" w:hanging="1440"/>
              <w:jc w:val="left"/>
              <w:rPr>
                <w:rFonts w:ascii="Times" w:eastAsia="MS Mincho" w:hAnsi="Times" w:cs="Times New Roman"/>
                <w:b/>
                <w:kern w:val="0"/>
                <w:szCs w:val="24"/>
                <w:u w:val="single"/>
                <w:lang w:val="en-GB" w:eastAsia="ja-JP"/>
              </w:rPr>
            </w:pPr>
            <w:r w:rsidRPr="008F45DF">
              <w:rPr>
                <w:rFonts w:ascii="Times" w:eastAsia="MS Mincho" w:hAnsi="Times" w:cs="Times New Roman"/>
                <w:b/>
                <w:kern w:val="0"/>
                <w:szCs w:val="24"/>
                <w:u w:val="single"/>
                <w:lang w:val="en-GB" w:eastAsia="ja-JP"/>
              </w:rPr>
              <w:t>Agreements</w:t>
            </w:r>
            <w:r w:rsidR="009832D7">
              <w:rPr>
                <w:rFonts w:ascii="Times" w:eastAsia="MS Mincho" w:hAnsi="Times" w:cs="Times New Roman"/>
                <w:b/>
                <w:kern w:val="0"/>
                <w:szCs w:val="24"/>
                <w:u w:val="single"/>
                <w:lang w:val="en-GB" w:eastAsia="ja-JP"/>
              </w:rPr>
              <w:t xml:space="preserve"> in RAN1#89</w:t>
            </w:r>
            <w:r w:rsidRPr="008F45DF">
              <w:rPr>
                <w:rFonts w:ascii="Times" w:eastAsia="MS Mincho" w:hAnsi="Times" w:cs="Times New Roman"/>
                <w:b/>
                <w:kern w:val="0"/>
                <w:szCs w:val="24"/>
                <w:u w:val="single"/>
                <w:lang w:val="en-GB" w:eastAsia="ja-JP"/>
              </w:rPr>
              <w:t>:</w:t>
            </w:r>
          </w:p>
          <w:p w14:paraId="50AD80A3" w14:textId="77777777" w:rsidR="008F45DF" w:rsidRPr="008F45DF" w:rsidRDefault="008F45DF" w:rsidP="008F45DF">
            <w:pPr>
              <w:widowControl/>
              <w:numPr>
                <w:ilvl w:val="0"/>
                <w:numId w:val="14"/>
              </w:numPr>
              <w:wordWrap/>
              <w:autoSpaceDE/>
              <w:autoSpaceDN/>
              <w:jc w:val="left"/>
              <w:rPr>
                <w:rFonts w:ascii="Times" w:eastAsia="바탕" w:hAnsi="Times" w:cs="Times New Roman"/>
                <w:kern w:val="0"/>
                <w:szCs w:val="20"/>
                <w:lang w:val="en-GB" w:eastAsia="en-US"/>
              </w:rPr>
            </w:pPr>
            <w:r w:rsidRPr="008F45DF">
              <w:rPr>
                <w:rFonts w:ascii="Times" w:eastAsia="바탕" w:hAnsi="Times" w:cs="Times New Roman"/>
                <w:kern w:val="0"/>
                <w:szCs w:val="20"/>
                <w:lang w:val="en-GB" w:eastAsia="en-US"/>
              </w:rPr>
              <w:t>Adopt the following for NR reception:</w:t>
            </w:r>
          </w:p>
          <w:p w14:paraId="2B2CDC69" w14:textId="77777777" w:rsidR="008F45DF" w:rsidRPr="008F45DF" w:rsidRDefault="008F45DF" w:rsidP="008F45DF">
            <w:pPr>
              <w:widowControl/>
              <w:numPr>
                <w:ilvl w:val="2"/>
                <w:numId w:val="14"/>
              </w:numPr>
              <w:wordWrap/>
              <w:autoSpaceDE/>
              <w:autoSpaceDN/>
              <w:jc w:val="left"/>
              <w:rPr>
                <w:rFonts w:ascii="Times" w:eastAsia="바탕" w:hAnsi="Times" w:cs="Times New Roman"/>
                <w:kern w:val="0"/>
                <w:szCs w:val="20"/>
                <w:lang w:val="en-GB" w:eastAsia="en-US"/>
              </w:rPr>
            </w:pPr>
            <w:r w:rsidRPr="008F45DF">
              <w:rPr>
                <w:rFonts w:ascii="Times" w:eastAsia="바탕" w:hAnsi="Times" w:cs="Times New Roman"/>
                <w:kern w:val="0"/>
                <w:szCs w:val="20"/>
                <w:lang w:val="en-GB" w:eastAsia="en-US"/>
              </w:rPr>
              <w:t>Single NR-PDCCH schedules single NR-PDSCH where separate layers are transmitted from separate TRPs</w:t>
            </w:r>
          </w:p>
          <w:p w14:paraId="731070E6" w14:textId="77777777" w:rsidR="008F45DF" w:rsidRPr="008F45DF" w:rsidRDefault="008F45DF" w:rsidP="008F45DF">
            <w:pPr>
              <w:widowControl/>
              <w:numPr>
                <w:ilvl w:val="2"/>
                <w:numId w:val="14"/>
              </w:numPr>
              <w:wordWrap/>
              <w:autoSpaceDE/>
              <w:autoSpaceDN/>
              <w:jc w:val="left"/>
              <w:rPr>
                <w:rFonts w:ascii="Times" w:eastAsia="바탕" w:hAnsi="Times" w:cs="Times New Roman"/>
                <w:kern w:val="0"/>
                <w:szCs w:val="20"/>
                <w:lang w:val="en-GB" w:eastAsia="en-US"/>
              </w:rPr>
            </w:pPr>
            <w:r w:rsidRPr="008F45DF">
              <w:rPr>
                <w:rFonts w:ascii="Times" w:eastAsia="바탕" w:hAnsi="Times" w:cs="Times New Roman"/>
                <w:kern w:val="0"/>
                <w:szCs w:val="20"/>
                <w:lang w:val="en-GB" w:eastAsia="en-US"/>
              </w:rPr>
              <w:t xml:space="preserve">Multiple NR-PDCCHs each scheduling a respective NR-PDSCH where each NR-PDSCH is transmitted from a separate TRP </w:t>
            </w:r>
          </w:p>
          <w:p w14:paraId="58C80FB4" w14:textId="77777777" w:rsidR="008F45DF" w:rsidRPr="008F45DF" w:rsidRDefault="008F45DF" w:rsidP="008F45DF">
            <w:pPr>
              <w:widowControl/>
              <w:numPr>
                <w:ilvl w:val="2"/>
                <w:numId w:val="14"/>
              </w:numPr>
              <w:wordWrap/>
              <w:autoSpaceDE/>
              <w:autoSpaceDN/>
              <w:jc w:val="left"/>
              <w:rPr>
                <w:rFonts w:ascii="Times" w:eastAsia="바탕" w:hAnsi="Times" w:cs="Times New Roman"/>
                <w:kern w:val="0"/>
                <w:szCs w:val="20"/>
                <w:lang w:val="en-GB" w:eastAsia="en-US"/>
              </w:rPr>
            </w:pPr>
            <w:r w:rsidRPr="008F45DF">
              <w:rPr>
                <w:rFonts w:ascii="Times" w:eastAsia="바탕" w:hAnsi="Times" w:cs="Times New Roman"/>
                <w:kern w:val="0"/>
                <w:szCs w:val="20"/>
                <w:lang w:val="en-GB" w:eastAsia="en-US"/>
              </w:rPr>
              <w:t>Note: the case of single NR-PDCCH schedules single NR-PDSCH where each layer is transmitted from all TRPs jointly can be done in a spec-transparent manner</w:t>
            </w:r>
          </w:p>
          <w:p w14:paraId="7DCEF707" w14:textId="3DDB458A" w:rsidR="008F45DF" w:rsidRPr="008F45DF" w:rsidRDefault="008F45DF" w:rsidP="008F45DF">
            <w:pPr>
              <w:widowControl/>
              <w:numPr>
                <w:ilvl w:val="3"/>
                <w:numId w:val="14"/>
              </w:numPr>
              <w:wordWrap/>
              <w:autoSpaceDE/>
              <w:autoSpaceDN/>
              <w:jc w:val="left"/>
              <w:rPr>
                <w:rFonts w:ascii="Times" w:eastAsia="바탕" w:hAnsi="Times" w:cs="Times New Roman"/>
                <w:kern w:val="0"/>
                <w:szCs w:val="20"/>
                <w:lang w:val="en-GB" w:eastAsia="en-US"/>
              </w:rPr>
            </w:pPr>
            <w:r w:rsidRPr="008F45DF">
              <w:rPr>
                <w:rFonts w:ascii="Times" w:eastAsia="바탕" w:hAnsi="Times" w:cs="Times New Roman"/>
                <w:kern w:val="0"/>
                <w:szCs w:val="20"/>
                <w:lang w:val="en-GB" w:eastAsia="en-US"/>
              </w:rPr>
              <w:t xml:space="preserve">Note: CSI feedback details for the above </w:t>
            </w:r>
            <w:r>
              <w:rPr>
                <w:rFonts w:ascii="Times" w:eastAsia="바탕" w:hAnsi="Times" w:cs="Times New Roman"/>
                <w:kern w:val="0"/>
                <w:szCs w:val="20"/>
                <w:lang w:val="en-GB" w:eastAsia="en-US"/>
              </w:rPr>
              <w:t>case can be discussed separately</w:t>
            </w:r>
          </w:p>
          <w:p w14:paraId="07E7D516" w14:textId="66ED36C6" w:rsidR="008F45DF" w:rsidRPr="008F45DF" w:rsidRDefault="008F45DF" w:rsidP="008F45DF">
            <w:pPr>
              <w:widowControl/>
              <w:wordWrap/>
              <w:autoSpaceDE/>
              <w:autoSpaceDN/>
              <w:ind w:left="1440" w:hanging="1440"/>
              <w:jc w:val="left"/>
              <w:rPr>
                <w:rFonts w:ascii="Times" w:eastAsia="MS Mincho" w:hAnsi="Times" w:cs="Times New Roman"/>
                <w:b/>
                <w:kern w:val="0"/>
                <w:szCs w:val="24"/>
                <w:u w:val="single"/>
                <w:lang w:val="en-GB" w:eastAsia="ja-JP"/>
              </w:rPr>
            </w:pPr>
            <w:r w:rsidRPr="008F45DF">
              <w:rPr>
                <w:rFonts w:ascii="Times" w:eastAsia="MS Mincho" w:hAnsi="Times" w:cs="Times New Roman"/>
                <w:b/>
                <w:kern w:val="0"/>
                <w:szCs w:val="24"/>
                <w:u w:val="single"/>
                <w:lang w:val="en-GB" w:eastAsia="ja-JP"/>
              </w:rPr>
              <w:t>Agreements</w:t>
            </w:r>
            <w:r w:rsidR="009832D7">
              <w:rPr>
                <w:rFonts w:ascii="Times" w:eastAsia="MS Mincho" w:hAnsi="Times" w:cs="Times New Roman"/>
                <w:b/>
                <w:kern w:val="0"/>
                <w:szCs w:val="24"/>
                <w:u w:val="single"/>
                <w:lang w:val="en-GB" w:eastAsia="ja-JP"/>
              </w:rPr>
              <w:t xml:space="preserve"> in RAN1 NR Ad-Hoc#2</w:t>
            </w:r>
            <w:r w:rsidRPr="008F45DF">
              <w:rPr>
                <w:rFonts w:ascii="Times" w:eastAsia="MS Mincho" w:hAnsi="Times" w:cs="Times New Roman"/>
                <w:b/>
                <w:kern w:val="0"/>
                <w:szCs w:val="24"/>
                <w:u w:val="single"/>
                <w:lang w:val="en-GB" w:eastAsia="ja-JP"/>
              </w:rPr>
              <w:t>:</w:t>
            </w:r>
          </w:p>
          <w:p w14:paraId="63E6651D" w14:textId="77777777" w:rsidR="008F45DF" w:rsidRPr="008F45DF" w:rsidRDefault="008F45DF" w:rsidP="008F45DF">
            <w:pPr>
              <w:widowControl/>
              <w:numPr>
                <w:ilvl w:val="0"/>
                <w:numId w:val="4"/>
              </w:numPr>
              <w:wordWrap/>
              <w:autoSpaceDE/>
              <w:autoSpaceDN/>
              <w:jc w:val="left"/>
              <w:rPr>
                <w:rFonts w:ascii="Times" w:eastAsia="MS Mincho" w:hAnsi="Times" w:cs="Times New Roman"/>
                <w:kern w:val="0"/>
                <w:szCs w:val="24"/>
                <w:lang w:eastAsia="ja-JP"/>
              </w:rPr>
            </w:pPr>
            <w:r w:rsidRPr="008F45DF">
              <w:rPr>
                <w:rFonts w:ascii="Times" w:eastAsia="MS Mincho" w:hAnsi="Times" w:cs="Times New Roman"/>
                <w:kern w:val="0"/>
                <w:szCs w:val="24"/>
                <w:lang w:eastAsia="ja-JP"/>
              </w:rPr>
              <w:t>The maximum supported number of unicast and dynamically scheduled NR-PDSCHs a UE can be expected to simultaneously receive is 2 on a per component carrier basis in case of one bandwidth part for the component carrier</w:t>
            </w:r>
          </w:p>
          <w:p w14:paraId="18C1E540" w14:textId="77777777" w:rsidR="008F45DF" w:rsidRPr="008F45DF" w:rsidRDefault="008F45DF" w:rsidP="008F45DF">
            <w:pPr>
              <w:widowControl/>
              <w:numPr>
                <w:ilvl w:val="1"/>
                <w:numId w:val="4"/>
              </w:numPr>
              <w:wordWrap/>
              <w:autoSpaceDE/>
              <w:autoSpaceDN/>
              <w:jc w:val="left"/>
              <w:rPr>
                <w:rFonts w:ascii="Times" w:eastAsia="MS Mincho" w:hAnsi="Times" w:cs="Times New Roman"/>
                <w:kern w:val="0"/>
                <w:szCs w:val="24"/>
                <w:lang w:eastAsia="ja-JP"/>
              </w:rPr>
            </w:pPr>
            <w:r w:rsidRPr="008F45DF">
              <w:rPr>
                <w:rFonts w:ascii="Times" w:eastAsia="MS Mincho" w:hAnsi="Times" w:cs="Times New Roman"/>
                <w:kern w:val="0"/>
                <w:szCs w:val="24"/>
                <w:lang w:eastAsia="ja-JP"/>
              </w:rPr>
              <w:t>FFS in case of two or more bandwidth parts for the component carrier</w:t>
            </w:r>
          </w:p>
          <w:p w14:paraId="45DF4786" w14:textId="16791304" w:rsidR="008F45DF" w:rsidRPr="008F45DF" w:rsidRDefault="008F45DF" w:rsidP="00071C67">
            <w:pPr>
              <w:widowControl/>
              <w:numPr>
                <w:ilvl w:val="1"/>
                <w:numId w:val="4"/>
              </w:numPr>
              <w:wordWrap/>
              <w:autoSpaceDE/>
              <w:autoSpaceDN/>
              <w:jc w:val="left"/>
              <w:rPr>
                <w:rFonts w:ascii="Times" w:eastAsia="MS Mincho" w:hAnsi="Times" w:cs="Times New Roman"/>
                <w:kern w:val="0"/>
                <w:szCs w:val="24"/>
                <w:lang w:eastAsia="ja-JP"/>
              </w:rPr>
            </w:pPr>
            <w:r w:rsidRPr="008F45DF">
              <w:rPr>
                <w:rFonts w:ascii="Times" w:eastAsia="MS Mincho" w:hAnsi="Times" w:cs="Times New Roman"/>
                <w:kern w:val="0"/>
                <w:szCs w:val="24"/>
                <w:lang w:eastAsia="ja-JP"/>
              </w:rPr>
              <w:t>FFS the max n</w:t>
            </w:r>
            <w:r>
              <w:rPr>
                <w:rFonts w:ascii="Times" w:eastAsia="MS Mincho" w:hAnsi="Times" w:cs="Times New Roman"/>
                <w:kern w:val="0"/>
                <w:szCs w:val="24"/>
                <w:lang w:eastAsia="ja-JP"/>
              </w:rPr>
              <w:t>umber of corresponding NR-PDCCH</w:t>
            </w:r>
          </w:p>
        </w:tc>
      </w:tr>
    </w:tbl>
    <w:p w14:paraId="0DCC8398" w14:textId="77777777" w:rsidR="008F45DF" w:rsidRDefault="008F45DF" w:rsidP="00071C67">
      <w:pPr>
        <w:wordWrap/>
        <w:spacing w:after="0"/>
        <w:jc w:val="left"/>
        <w:rPr>
          <w:rFonts w:ascii="Times" w:eastAsia="맑은 고딕" w:hAnsi="Times" w:cs="Times"/>
        </w:rPr>
      </w:pPr>
    </w:p>
    <w:p w14:paraId="1A3CDEB1" w14:textId="6AD9FCEF" w:rsidR="00A27000" w:rsidRPr="002E4805" w:rsidRDefault="00A27000" w:rsidP="00147B71">
      <w:pPr>
        <w:wordWrap/>
        <w:spacing w:after="0"/>
        <w:rPr>
          <w:rFonts w:ascii="Times" w:eastAsia="맑은 고딕" w:hAnsi="Times" w:cs="Times"/>
        </w:rPr>
      </w:pPr>
      <w:r>
        <w:rPr>
          <w:rFonts w:ascii="Times" w:eastAsia="맑은 고딕" w:hAnsi="Times" w:cs="Times" w:hint="eastAsia"/>
        </w:rPr>
        <w:t xml:space="preserve">In this contribution, we </w:t>
      </w:r>
      <w:r w:rsidR="00710E07">
        <w:rPr>
          <w:rFonts w:ascii="Times" w:eastAsia="맑은 고딕" w:hAnsi="Times" w:cs="Times"/>
        </w:rPr>
        <w:t xml:space="preserve">discuss further issues on multi-beam operation for </w:t>
      </w:r>
      <w:r w:rsidR="00147B71">
        <w:rPr>
          <w:rFonts w:ascii="Times" w:eastAsia="맑은 고딕" w:hAnsi="Times" w:cs="Times"/>
        </w:rPr>
        <w:t>NR-PDCCH. Only the UE-sp</w:t>
      </w:r>
      <w:r w:rsidR="00395D87">
        <w:rPr>
          <w:rFonts w:ascii="Times" w:eastAsia="맑은 고딕" w:hAnsi="Times" w:cs="Times"/>
        </w:rPr>
        <w:t>ecific PDCCH will be considered in this paper, as</w:t>
      </w:r>
      <w:r w:rsidR="00147B71">
        <w:rPr>
          <w:rFonts w:ascii="Times" w:eastAsia="맑은 고딕" w:hAnsi="Times" w:cs="Times"/>
        </w:rPr>
        <w:t xml:space="preserve"> </w:t>
      </w:r>
      <w:r w:rsidR="005A3515">
        <w:rPr>
          <w:rFonts w:ascii="Times" w:eastAsia="맑은 고딕" w:hAnsi="Times" w:cs="Times"/>
        </w:rPr>
        <w:t>in the case of</w:t>
      </w:r>
      <w:r w:rsidR="00395D87">
        <w:rPr>
          <w:rFonts w:ascii="Times" w:eastAsia="맑은 고딕" w:hAnsi="Times" w:cs="Times"/>
        </w:rPr>
        <w:t xml:space="preserve"> common PDCCH, </w:t>
      </w:r>
      <w:r w:rsidR="00147B71" w:rsidRPr="00147B71">
        <w:rPr>
          <w:rFonts w:ascii="Times" w:eastAsia="맑은 고딕" w:hAnsi="Times" w:cs="Times"/>
        </w:rPr>
        <w:t xml:space="preserve">a single BPL may provide sufficient reliability </w:t>
      </w:r>
      <w:r w:rsidR="00147B71">
        <w:rPr>
          <w:rFonts w:ascii="Times" w:eastAsia="맑은 고딕" w:hAnsi="Times" w:cs="Times"/>
        </w:rPr>
        <w:t>due to coarse beam utilization.</w:t>
      </w:r>
    </w:p>
    <w:p w14:paraId="6A9D8AF2" w14:textId="77777777" w:rsidR="00102F55" w:rsidRPr="00710E07" w:rsidRDefault="00102F55" w:rsidP="00CF0450">
      <w:pPr>
        <w:wordWrap/>
        <w:spacing w:after="180"/>
        <w:rPr>
          <w:rFonts w:ascii="Times" w:eastAsia="맑은 고딕" w:hAnsi="Times" w:cs="Times"/>
        </w:rPr>
      </w:pPr>
    </w:p>
    <w:p w14:paraId="5298FE59" w14:textId="45427EF1" w:rsidR="00E95597" w:rsidRPr="009D67ED" w:rsidRDefault="006501F3" w:rsidP="00E95597">
      <w:pPr>
        <w:pStyle w:val="1"/>
      </w:pPr>
      <w:r w:rsidRPr="009D67ED">
        <w:t>Discussion</w:t>
      </w:r>
    </w:p>
    <w:p w14:paraId="2998931C" w14:textId="4DFBB1C5" w:rsidR="00A27000" w:rsidRDefault="00147B71" w:rsidP="00E5285D">
      <w:pPr>
        <w:pStyle w:val="4"/>
      </w:pPr>
      <w:r>
        <w:t>Scenarios</w:t>
      </w:r>
    </w:p>
    <w:p w14:paraId="66C33C56" w14:textId="569C629F" w:rsidR="00003465" w:rsidRDefault="005A3515" w:rsidP="00F613CD">
      <w:pPr>
        <w:wordWrap/>
        <w:spacing w:after="120"/>
        <w:rPr>
          <w:rFonts w:ascii="Times" w:eastAsia="맑은 고딕" w:hAnsi="Times" w:cs="Times"/>
          <w:lang w:val="en-GB"/>
        </w:rPr>
      </w:pPr>
      <w:r>
        <w:rPr>
          <w:rFonts w:ascii="Times" w:eastAsia="맑은 고딕" w:hAnsi="Times" w:cs="Times"/>
          <w:lang w:val="en-GB"/>
        </w:rPr>
        <w:t xml:space="preserve">For UE-specific </w:t>
      </w:r>
      <w:r w:rsidR="00A874EE">
        <w:rPr>
          <w:rFonts w:ascii="Times" w:eastAsia="맑은 고딕" w:hAnsi="Times" w:cs="Times"/>
          <w:lang w:val="en-GB"/>
        </w:rPr>
        <w:t>NR-</w:t>
      </w:r>
      <w:r>
        <w:rPr>
          <w:rFonts w:ascii="Times" w:eastAsia="맑은 고딕" w:hAnsi="Times" w:cs="Times"/>
          <w:lang w:val="en-GB"/>
        </w:rPr>
        <w:t>PDCCH, t</w:t>
      </w:r>
      <w:r>
        <w:rPr>
          <w:rFonts w:ascii="Times" w:eastAsia="맑은 고딕" w:hAnsi="Times" w:cs="Times" w:hint="eastAsia"/>
          <w:lang w:val="en-GB"/>
        </w:rPr>
        <w:t>here are two scenarios where multi-beam PDCCH transmission is required</w:t>
      </w:r>
      <w:r w:rsidR="00003465">
        <w:rPr>
          <w:rFonts w:ascii="Times" w:eastAsia="맑은 고딕" w:hAnsi="Times" w:cs="Times"/>
          <w:lang w:val="en-GB"/>
        </w:rPr>
        <w:t>. The first one (Scenario 1) is when UE is configured with multiple BPLs for the PDCCH to increase the</w:t>
      </w:r>
      <w:r w:rsidR="002A27BC">
        <w:rPr>
          <w:rFonts w:ascii="Times" w:eastAsia="맑은 고딕" w:hAnsi="Times" w:cs="Times"/>
          <w:lang w:val="en-GB"/>
        </w:rPr>
        <w:t xml:space="preserve"> beam pair</w:t>
      </w:r>
      <w:r w:rsidR="00003465">
        <w:rPr>
          <w:rFonts w:ascii="Times" w:eastAsia="맑은 고딕" w:hAnsi="Times" w:cs="Times"/>
          <w:lang w:val="en-GB"/>
        </w:rPr>
        <w:t xml:space="preserve"> link reliability, and the second one (Scenario 2) is the multi-TRP scenario where non-coherent JT is applied under non-ideal backhaul assumption.</w:t>
      </w:r>
      <w:r w:rsidR="00574F86">
        <w:rPr>
          <w:rFonts w:ascii="Times" w:eastAsia="맑은 고딕" w:hAnsi="Times" w:cs="Times"/>
          <w:lang w:val="en-GB"/>
        </w:rPr>
        <w:t xml:space="preserve"> Fig. 1 illustrates the two scenarios where two TRPs </w:t>
      </w:r>
      <w:r w:rsidR="002A27BC">
        <w:rPr>
          <w:rFonts w:ascii="Times" w:eastAsia="맑은 고딕" w:hAnsi="Times" w:cs="Times"/>
          <w:lang w:val="en-GB"/>
        </w:rPr>
        <w:t>participate in the DL transmission</w:t>
      </w:r>
      <w:r w:rsidR="00574F86">
        <w:rPr>
          <w:rFonts w:ascii="Times" w:eastAsia="맑은 고딕" w:hAnsi="Times" w:cs="Times"/>
          <w:lang w:val="en-GB"/>
        </w:rPr>
        <w:t xml:space="preserve">. </w:t>
      </w:r>
      <w:r w:rsidR="002A27BC">
        <w:rPr>
          <w:rFonts w:ascii="Times" w:eastAsia="맑은 고딕" w:hAnsi="Times" w:cs="Times"/>
          <w:lang w:val="en-GB"/>
        </w:rPr>
        <w:t>But f</w:t>
      </w:r>
      <w:r w:rsidR="00574F86">
        <w:rPr>
          <w:rFonts w:ascii="Times" w:eastAsia="맑은 고딕" w:hAnsi="Times" w:cs="Times"/>
          <w:lang w:val="en-GB"/>
        </w:rPr>
        <w:t>or Scenario 1, it is also possible that a single TRP transmits multiple PDCCHs via multiple BPLs.</w:t>
      </w:r>
    </w:p>
    <w:p w14:paraId="4A3906E7" w14:textId="77777777" w:rsidR="00003465" w:rsidRPr="00574F86" w:rsidRDefault="00003465" w:rsidP="00F613CD">
      <w:pPr>
        <w:wordWrap/>
        <w:spacing w:after="120"/>
        <w:rPr>
          <w:rFonts w:ascii="Times" w:eastAsia="맑은 고딕" w:hAnsi="Times" w:cs="Times"/>
          <w:lang w:val="en-GB"/>
        </w:rPr>
      </w:pPr>
    </w:p>
    <w:p w14:paraId="06C77C07" w14:textId="4409B8C7" w:rsidR="00003465" w:rsidRDefault="00C9788B" w:rsidP="00003465">
      <w:pPr>
        <w:keepNext/>
        <w:wordWrap/>
        <w:spacing w:after="120"/>
        <w:jc w:val="center"/>
      </w:pPr>
      <w:r>
        <w:object w:dxaOrig="8520" w:dyaOrig="3795" w14:anchorId="32AFE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45pt;height:140.35pt" o:ole="">
            <v:imagedata r:id="rId8" o:title=""/>
          </v:shape>
          <o:OLEObject Type="Embed" ProgID="Visio.Drawing.15" ShapeID="_x0000_i1025" DrawAspect="Content" ObjectID="_1563980661" r:id="rId9"/>
        </w:object>
      </w:r>
    </w:p>
    <w:p w14:paraId="08CAA250" w14:textId="1B337FCA" w:rsidR="00003465" w:rsidRPr="00003465" w:rsidRDefault="00003465" w:rsidP="00003465">
      <w:pPr>
        <w:pStyle w:val="a7"/>
        <w:jc w:val="center"/>
        <w:rPr>
          <w:rFonts w:ascii="Times New Roman" w:hAnsi="Times New Roman" w:cs="Times New Roman"/>
        </w:rPr>
      </w:pPr>
      <w:r w:rsidRPr="00003465">
        <w:rPr>
          <w:rFonts w:ascii="Times New Roman" w:hAnsi="Times New Roman" w:cs="Times New Roman"/>
        </w:rPr>
        <w:t xml:space="preserve">Fig. </w:t>
      </w:r>
      <w:r w:rsidRPr="00003465">
        <w:rPr>
          <w:rFonts w:ascii="Times New Roman" w:hAnsi="Times New Roman" w:cs="Times New Roman"/>
        </w:rPr>
        <w:fldChar w:fldCharType="begin"/>
      </w:r>
      <w:r w:rsidRPr="00003465">
        <w:rPr>
          <w:rFonts w:ascii="Times New Roman" w:hAnsi="Times New Roman" w:cs="Times New Roman"/>
        </w:rPr>
        <w:instrText xml:space="preserve"> SEQ Fig. \* ARABIC </w:instrText>
      </w:r>
      <w:r w:rsidRPr="00003465">
        <w:rPr>
          <w:rFonts w:ascii="Times New Roman" w:hAnsi="Times New Roman" w:cs="Times New Roman"/>
        </w:rPr>
        <w:fldChar w:fldCharType="separate"/>
      </w:r>
      <w:r w:rsidR="006E7935">
        <w:rPr>
          <w:rFonts w:ascii="Times New Roman" w:hAnsi="Times New Roman" w:cs="Times New Roman"/>
          <w:noProof/>
        </w:rPr>
        <w:t>1</w:t>
      </w:r>
      <w:r w:rsidRPr="00003465">
        <w:rPr>
          <w:rFonts w:ascii="Times New Roman" w:hAnsi="Times New Roman" w:cs="Times New Roman"/>
        </w:rPr>
        <w:fldChar w:fldCharType="end"/>
      </w:r>
      <w:r w:rsidRPr="00003465">
        <w:rPr>
          <w:rFonts w:ascii="Times New Roman" w:hAnsi="Times New Roman" w:cs="Times New Roman"/>
        </w:rPr>
        <w:t xml:space="preserve">. </w:t>
      </w:r>
      <w:r w:rsidR="00C9788B">
        <w:rPr>
          <w:rFonts w:ascii="Times New Roman" w:hAnsi="Times New Roman" w:cs="Times New Roman"/>
        </w:rPr>
        <w:t>Illustration of multi-beam PDCCH transmission scenarios</w:t>
      </w:r>
    </w:p>
    <w:p w14:paraId="3531E145" w14:textId="53A1E406" w:rsidR="00506BB3" w:rsidRDefault="00574F86" w:rsidP="00F613CD">
      <w:pPr>
        <w:wordWrap/>
        <w:spacing w:after="120"/>
        <w:rPr>
          <w:rFonts w:ascii="Times" w:eastAsia="맑은 고딕" w:hAnsi="Times" w:cs="Times"/>
          <w:lang w:val="en-GB"/>
        </w:rPr>
      </w:pPr>
      <w:r>
        <w:rPr>
          <w:rFonts w:ascii="Times" w:eastAsia="맑은 고딕" w:hAnsi="Times" w:cs="Times" w:hint="eastAsia"/>
          <w:lang w:val="en-GB"/>
        </w:rPr>
        <w:t xml:space="preserve">In Scenario 2, independent schedulers operate at each TRP. </w:t>
      </w:r>
      <w:r>
        <w:rPr>
          <w:rFonts w:ascii="Times" w:eastAsia="맑은 고딕" w:hAnsi="Times" w:cs="Times"/>
          <w:lang w:val="en-GB"/>
        </w:rPr>
        <w:t xml:space="preserve">Thus, </w:t>
      </w:r>
      <w:r w:rsidR="00506BB3">
        <w:rPr>
          <w:rFonts w:ascii="Times" w:eastAsia="맑은 고딕" w:hAnsi="Times" w:cs="Times"/>
          <w:lang w:val="en-GB"/>
        </w:rPr>
        <w:t xml:space="preserve">multiple DCIs can schedule </w:t>
      </w:r>
      <w:r>
        <w:rPr>
          <w:rFonts w:ascii="Times" w:eastAsia="맑은 고딕" w:hAnsi="Times" w:cs="Times"/>
          <w:lang w:val="en-GB"/>
        </w:rPr>
        <w:t xml:space="preserve">multiple TBs which are independent at least </w:t>
      </w:r>
      <w:r w:rsidR="002A27BC">
        <w:rPr>
          <w:rFonts w:ascii="Times" w:eastAsia="맑은 고딕" w:hAnsi="Times" w:cs="Times"/>
          <w:lang w:val="en-GB"/>
        </w:rPr>
        <w:t xml:space="preserve">from </w:t>
      </w:r>
      <w:r w:rsidR="002A27BC">
        <w:rPr>
          <w:rFonts w:ascii="Times" w:eastAsia="맑은 고딕" w:hAnsi="Times" w:cs="Times"/>
          <w:lang w:val="en-GB"/>
        </w:rPr>
        <w:t>the L1/L2 perspective</w:t>
      </w:r>
      <w:r>
        <w:rPr>
          <w:rFonts w:ascii="Times" w:eastAsia="맑은 고딕" w:hAnsi="Times" w:cs="Times"/>
          <w:lang w:val="en-GB"/>
        </w:rPr>
        <w:t xml:space="preserve">. On the contrary, </w:t>
      </w:r>
      <w:r w:rsidR="00506BB3">
        <w:rPr>
          <w:rFonts w:ascii="Times" w:eastAsia="맑은 고딕" w:hAnsi="Times" w:cs="Times"/>
          <w:lang w:val="en-GB"/>
        </w:rPr>
        <w:t xml:space="preserve">in Scenario 1, since </w:t>
      </w:r>
      <w:r>
        <w:rPr>
          <w:rFonts w:ascii="Times" w:eastAsia="맑은 고딕" w:hAnsi="Times" w:cs="Times"/>
          <w:lang w:val="en-GB"/>
        </w:rPr>
        <w:t xml:space="preserve">the purpose is to increase the link reliability, </w:t>
      </w:r>
      <w:r w:rsidR="00506BB3">
        <w:rPr>
          <w:rFonts w:ascii="Times" w:eastAsia="맑은 고딕" w:hAnsi="Times" w:cs="Times"/>
          <w:lang w:val="en-GB"/>
        </w:rPr>
        <w:t xml:space="preserve">it can be assumed that </w:t>
      </w:r>
      <w:r>
        <w:rPr>
          <w:rFonts w:ascii="Times" w:eastAsia="맑은 고딕" w:hAnsi="Times" w:cs="Times"/>
          <w:lang w:val="en-GB"/>
        </w:rPr>
        <w:t xml:space="preserve">multiple </w:t>
      </w:r>
      <w:r w:rsidR="00506BB3">
        <w:rPr>
          <w:rFonts w:ascii="Times" w:eastAsia="맑은 고딕" w:hAnsi="Times" w:cs="Times"/>
          <w:lang w:val="en-GB"/>
        </w:rPr>
        <w:t>DCIs</w:t>
      </w:r>
      <w:r>
        <w:rPr>
          <w:rFonts w:ascii="Times" w:eastAsia="맑은 고딕" w:hAnsi="Times" w:cs="Times"/>
          <w:lang w:val="en-GB"/>
        </w:rPr>
        <w:t xml:space="preserve"> schedule a single TB.</w:t>
      </w:r>
      <w:r w:rsidR="00506BB3">
        <w:rPr>
          <w:rFonts w:ascii="Times" w:eastAsia="맑은 고딕" w:hAnsi="Times" w:cs="Times"/>
          <w:lang w:val="en-GB"/>
        </w:rPr>
        <w:t xml:space="preserve"> In this case, one issue is whether a single PDSCH is sufficient or multiple PDSCHs, one for each </w:t>
      </w:r>
      <w:r w:rsidR="00710E07">
        <w:rPr>
          <w:rFonts w:ascii="Times" w:eastAsia="맑은 고딕" w:hAnsi="Times" w:cs="Times"/>
          <w:lang w:val="en-GB"/>
        </w:rPr>
        <w:t>DCI</w:t>
      </w:r>
      <w:r w:rsidR="00506BB3">
        <w:rPr>
          <w:rFonts w:ascii="Times" w:eastAsia="맑은 고딕" w:hAnsi="Times" w:cs="Times"/>
          <w:lang w:val="en-GB"/>
        </w:rPr>
        <w:t xml:space="preserve">, are needed </w:t>
      </w:r>
      <w:r w:rsidR="002A27BC">
        <w:rPr>
          <w:rFonts w:ascii="Times" w:eastAsia="맑은 고딕" w:hAnsi="Times" w:cs="Times"/>
          <w:lang w:val="en-GB"/>
        </w:rPr>
        <w:t>for</w:t>
      </w:r>
      <w:r w:rsidR="00506BB3">
        <w:rPr>
          <w:rFonts w:ascii="Times" w:eastAsia="맑은 고딕" w:hAnsi="Times" w:cs="Times"/>
          <w:lang w:val="en-GB"/>
        </w:rPr>
        <w:t xml:space="preserve"> some cases.</w:t>
      </w:r>
      <w:r w:rsidR="00506BB3">
        <w:rPr>
          <w:rFonts w:ascii="Times" w:eastAsia="맑은 고딕" w:hAnsi="Times" w:cs="Times" w:hint="eastAsia"/>
          <w:lang w:val="en-GB"/>
        </w:rPr>
        <w:t xml:space="preserve"> </w:t>
      </w:r>
      <w:r w:rsidR="00506BB3">
        <w:rPr>
          <w:rFonts w:ascii="Times" w:eastAsia="맑은 고딕" w:hAnsi="Times" w:cs="Times"/>
          <w:lang w:val="en-GB"/>
        </w:rPr>
        <w:t>In our view, both the two cases are r</w:t>
      </w:r>
      <w:r w:rsidR="002A27BC">
        <w:rPr>
          <w:rFonts w:ascii="Times" w:eastAsia="맑은 고딕" w:hAnsi="Times" w:cs="Times"/>
          <w:lang w:val="en-GB"/>
        </w:rPr>
        <w:t>elevant for Scenario 1, which are</w:t>
      </w:r>
      <w:r w:rsidR="00506BB3">
        <w:rPr>
          <w:rFonts w:ascii="Times" w:eastAsia="맑은 고딕" w:hAnsi="Times" w:cs="Times"/>
          <w:lang w:val="en-GB"/>
        </w:rPr>
        <w:t xml:space="preserve"> explained based on Fig. 2.</w:t>
      </w:r>
    </w:p>
    <w:p w14:paraId="2C4BA2B4" w14:textId="77777777" w:rsidR="00C9788B" w:rsidRDefault="00C9788B" w:rsidP="00F613CD">
      <w:pPr>
        <w:wordWrap/>
        <w:spacing w:after="120"/>
        <w:rPr>
          <w:rFonts w:ascii="Times" w:eastAsia="맑은 고딕" w:hAnsi="Times" w:cs="Times"/>
          <w:lang w:val="en-GB"/>
        </w:rPr>
      </w:pPr>
    </w:p>
    <w:p w14:paraId="6D70375B" w14:textId="77777777" w:rsidR="002D2F93" w:rsidRDefault="002D2F93" w:rsidP="002D2F93">
      <w:pPr>
        <w:keepNext/>
        <w:wordWrap/>
        <w:spacing w:after="120"/>
      </w:pPr>
      <w:r>
        <w:object w:dxaOrig="14011" w:dyaOrig="4351" w14:anchorId="1120C8BA">
          <v:shape id="_x0000_i1026" type="#_x0000_t75" style="width:464.75pt;height:2in" o:ole="">
            <v:imagedata r:id="rId10" o:title=""/>
          </v:shape>
          <o:OLEObject Type="Embed" ProgID="Visio.Drawing.15" ShapeID="_x0000_i1026" DrawAspect="Content" ObjectID="_1563980662" r:id="rId11"/>
        </w:object>
      </w:r>
    </w:p>
    <w:p w14:paraId="605DDD54" w14:textId="7B0261A5" w:rsidR="002D2F93" w:rsidRPr="002D2F93" w:rsidRDefault="002D2F93" w:rsidP="002D2F93">
      <w:pPr>
        <w:pStyle w:val="a7"/>
        <w:jc w:val="center"/>
        <w:rPr>
          <w:rFonts w:ascii="Times New Roman" w:eastAsia="맑은 고딕" w:hAnsi="Times New Roman" w:cs="Times New Roman"/>
          <w:lang w:val="en-GB"/>
        </w:rPr>
      </w:pPr>
      <w:r w:rsidRPr="002D2F93">
        <w:rPr>
          <w:rFonts w:ascii="Times New Roman" w:hAnsi="Times New Roman" w:cs="Times New Roman"/>
        </w:rPr>
        <w:t xml:space="preserve">Fig. </w:t>
      </w:r>
      <w:r w:rsidRPr="002D2F93">
        <w:rPr>
          <w:rFonts w:ascii="Times New Roman" w:hAnsi="Times New Roman" w:cs="Times New Roman"/>
        </w:rPr>
        <w:fldChar w:fldCharType="begin"/>
      </w:r>
      <w:r w:rsidRPr="002D2F93">
        <w:rPr>
          <w:rFonts w:ascii="Times New Roman" w:hAnsi="Times New Roman" w:cs="Times New Roman"/>
        </w:rPr>
        <w:instrText xml:space="preserve"> SEQ Fig. \* ARABIC </w:instrText>
      </w:r>
      <w:r w:rsidRPr="002D2F93">
        <w:rPr>
          <w:rFonts w:ascii="Times New Roman" w:hAnsi="Times New Roman" w:cs="Times New Roman"/>
        </w:rPr>
        <w:fldChar w:fldCharType="separate"/>
      </w:r>
      <w:r w:rsidR="006E7935">
        <w:rPr>
          <w:rFonts w:ascii="Times New Roman" w:hAnsi="Times New Roman" w:cs="Times New Roman"/>
          <w:noProof/>
        </w:rPr>
        <w:t>2</w:t>
      </w:r>
      <w:r w:rsidRPr="002D2F93">
        <w:rPr>
          <w:rFonts w:ascii="Times New Roman" w:hAnsi="Times New Roman" w:cs="Times New Roman"/>
        </w:rPr>
        <w:fldChar w:fldCharType="end"/>
      </w:r>
      <w:r w:rsidRPr="002D2F93">
        <w:rPr>
          <w:rFonts w:ascii="Times New Roman" w:hAnsi="Times New Roman" w:cs="Times New Roman"/>
        </w:rPr>
        <w:t xml:space="preserve">. </w:t>
      </w:r>
      <w:r w:rsidR="00C9788B">
        <w:rPr>
          <w:rFonts w:ascii="Times New Roman" w:hAnsi="Times New Roman" w:cs="Times New Roman"/>
        </w:rPr>
        <w:t xml:space="preserve">Two different cases </w:t>
      </w:r>
      <w:r w:rsidRPr="002D2F93">
        <w:rPr>
          <w:rFonts w:ascii="Times New Roman" w:hAnsi="Times New Roman" w:cs="Times New Roman"/>
        </w:rPr>
        <w:t>for Scenario 1</w:t>
      </w:r>
    </w:p>
    <w:p w14:paraId="5CF19CF3" w14:textId="77777777" w:rsidR="005A3515" w:rsidRPr="00C9788B" w:rsidRDefault="005A3515" w:rsidP="00F613CD">
      <w:pPr>
        <w:wordWrap/>
        <w:spacing w:after="120"/>
        <w:rPr>
          <w:rFonts w:ascii="Times" w:eastAsia="맑은 고딕" w:hAnsi="Times" w:cs="Times"/>
          <w:lang w:val="en-GB"/>
        </w:rPr>
      </w:pPr>
    </w:p>
    <w:p w14:paraId="5DA4E490" w14:textId="1DC51763" w:rsidR="00C9788B" w:rsidRDefault="00C9788B" w:rsidP="00C9788B">
      <w:pPr>
        <w:wordWrap/>
        <w:spacing w:after="120"/>
        <w:rPr>
          <w:rFonts w:ascii="Times" w:eastAsia="맑은 고딕" w:hAnsi="Times" w:cs="Times"/>
          <w:lang w:val="en-GB"/>
        </w:rPr>
      </w:pPr>
      <w:r>
        <w:rPr>
          <w:rFonts w:ascii="Times" w:eastAsia="맑은 고딕" w:hAnsi="Times" w:cs="Times"/>
          <w:lang w:val="en-GB"/>
        </w:rPr>
        <w:lastRenderedPageBreak/>
        <w:t xml:space="preserve">Fig. 2(a) tries to describe cases where </w:t>
      </w:r>
      <w:r w:rsidR="002A27BC">
        <w:rPr>
          <w:rFonts w:ascii="Times" w:eastAsia="맑은 고딕" w:hAnsi="Times" w:cs="Times"/>
          <w:lang w:val="en-GB"/>
        </w:rPr>
        <w:t xml:space="preserve">the </w:t>
      </w:r>
      <w:r>
        <w:rPr>
          <w:rFonts w:ascii="Times" w:eastAsia="맑은 고딕" w:hAnsi="Times" w:cs="Times"/>
          <w:lang w:val="en-GB"/>
        </w:rPr>
        <w:t xml:space="preserve">PDSCH beam is uncorrelated with any PDCCH beam. This can mainly happen when the PDSCH is transmitted from a different TRP or when the </w:t>
      </w:r>
      <w:proofErr w:type="spellStart"/>
      <w:r>
        <w:rPr>
          <w:rFonts w:ascii="Times" w:eastAsia="맑은 고딕" w:hAnsi="Times" w:cs="Times"/>
          <w:lang w:val="en-GB"/>
        </w:rPr>
        <w:t>beamwidths</w:t>
      </w:r>
      <w:proofErr w:type="spellEnd"/>
      <w:r>
        <w:rPr>
          <w:rFonts w:ascii="Times" w:eastAsia="맑은 고딕" w:hAnsi="Times" w:cs="Times"/>
          <w:lang w:val="en-GB"/>
        </w:rPr>
        <w:t xml:space="preserve"> of the PDCCH and </w:t>
      </w:r>
      <w:r w:rsidR="002A27BC">
        <w:rPr>
          <w:rFonts w:ascii="Times" w:eastAsia="맑은 고딕" w:hAnsi="Times" w:cs="Times"/>
          <w:lang w:val="en-GB"/>
        </w:rPr>
        <w:t xml:space="preserve">the </w:t>
      </w:r>
      <w:r>
        <w:rPr>
          <w:rFonts w:ascii="Times" w:eastAsia="맑은 고딕" w:hAnsi="Times" w:cs="Times"/>
          <w:lang w:val="en-GB"/>
        </w:rPr>
        <w:t xml:space="preserve">PDSCH are different. In this case, the PDSCH reception fail event may not be </w:t>
      </w:r>
      <w:r w:rsidR="002A27BC">
        <w:rPr>
          <w:rFonts w:ascii="Times" w:eastAsia="맑은 고딕" w:hAnsi="Times" w:cs="Times"/>
          <w:lang w:val="en-GB"/>
        </w:rPr>
        <w:t>much dependent on t</w:t>
      </w:r>
      <w:r>
        <w:rPr>
          <w:rFonts w:ascii="Times" w:eastAsia="맑은 고딕" w:hAnsi="Times" w:cs="Times"/>
          <w:lang w:val="en-GB"/>
        </w:rPr>
        <w:t xml:space="preserve">he PDCCH reception fail event. Thus, transmitting multiple DCIs for a single PDSCH helps to obtain </w:t>
      </w:r>
      <w:r w:rsidR="002A27BC">
        <w:rPr>
          <w:rFonts w:ascii="Times" w:eastAsia="맑은 고딕" w:hAnsi="Times" w:cs="Times"/>
          <w:lang w:val="en-GB"/>
        </w:rPr>
        <w:t>the diversity gain in the PDCCH reception which also results in better PDSCH reception performance.</w:t>
      </w:r>
    </w:p>
    <w:p w14:paraId="19E1435A" w14:textId="48909F95" w:rsidR="00C9788B" w:rsidRDefault="00C9788B" w:rsidP="00C9788B">
      <w:pPr>
        <w:wordWrap/>
        <w:spacing w:after="120"/>
        <w:rPr>
          <w:rFonts w:ascii="Times" w:eastAsia="맑은 고딕" w:hAnsi="Times" w:cs="Times"/>
          <w:lang w:val="en-GB"/>
        </w:rPr>
      </w:pPr>
      <w:r>
        <w:rPr>
          <w:rFonts w:ascii="Times" w:eastAsia="맑은 고딕" w:hAnsi="Times" w:cs="Times"/>
          <w:lang w:val="en-GB"/>
        </w:rPr>
        <w:t>However, as in Fig. 2(b), it is highly expected that NR support</w:t>
      </w:r>
      <w:r w:rsidR="002A27BC">
        <w:rPr>
          <w:rFonts w:ascii="Times" w:eastAsia="맑은 고딕" w:hAnsi="Times" w:cs="Times"/>
          <w:lang w:val="en-GB"/>
        </w:rPr>
        <w:t>s</w:t>
      </w:r>
      <w:r>
        <w:rPr>
          <w:rFonts w:ascii="Times" w:eastAsia="맑은 고딕" w:hAnsi="Times" w:cs="Times"/>
          <w:lang w:val="en-GB"/>
        </w:rPr>
        <w:t xml:space="preserve"> the </w:t>
      </w:r>
      <w:proofErr w:type="spellStart"/>
      <w:r w:rsidR="002A27BC">
        <w:rPr>
          <w:rFonts w:ascii="Times" w:eastAsia="맑은 고딕" w:hAnsi="Times" w:cs="Times"/>
          <w:lang w:val="en-GB"/>
        </w:rPr>
        <w:t>beamformed</w:t>
      </w:r>
      <w:proofErr w:type="spellEnd"/>
      <w:r w:rsidR="002A27BC">
        <w:rPr>
          <w:rFonts w:ascii="Times" w:eastAsia="맑은 고딕" w:hAnsi="Times" w:cs="Times"/>
          <w:lang w:val="en-GB"/>
        </w:rPr>
        <w:t xml:space="preserve"> PDCCH, in which </w:t>
      </w:r>
      <w:r>
        <w:rPr>
          <w:rFonts w:ascii="Times" w:eastAsia="맑은 고딕" w:hAnsi="Times" w:cs="Times"/>
          <w:lang w:val="en-GB"/>
        </w:rPr>
        <w:t xml:space="preserve">case a PDCCH beam is the same as or highly correlated with the beam of the corresponding PDSCH. In this case, if UE fails to receive the DCI, then </w:t>
      </w:r>
      <w:r w:rsidR="00AE7C21">
        <w:rPr>
          <w:rFonts w:ascii="Times" w:eastAsia="맑은 고딕" w:hAnsi="Times" w:cs="Times"/>
          <w:lang w:val="en-GB"/>
        </w:rPr>
        <w:t xml:space="preserve">it is very likely that </w:t>
      </w:r>
      <w:r>
        <w:rPr>
          <w:rFonts w:ascii="Times" w:eastAsia="맑은 고딕" w:hAnsi="Times" w:cs="Times"/>
          <w:lang w:val="en-GB"/>
        </w:rPr>
        <w:t>the UE will also fail to receive the corresponding PDSCH. In this situation, transmitting another DCI with different BPL to schedule the same PDSCH does not help the reception of it. Therefore, to appreciate the BPL diversity gain, another DCI should schedule another PDSCH, or at least the same PDSCH with different beam indication. The two cases are the same in terms of UE PDCCH monitoring since in both cases the DCI payload</w:t>
      </w:r>
      <w:r w:rsidR="00AE7C21">
        <w:rPr>
          <w:rFonts w:ascii="Times" w:eastAsia="맑은 고딕" w:hAnsi="Times" w:cs="Times"/>
          <w:lang w:val="en-GB"/>
        </w:rPr>
        <w:t>s for multiple PDCCHs</w:t>
      </w:r>
      <w:r>
        <w:rPr>
          <w:rFonts w:ascii="Times" w:eastAsia="맑은 고딕" w:hAnsi="Times" w:cs="Times"/>
          <w:lang w:val="en-GB"/>
        </w:rPr>
        <w:t xml:space="preserve"> can be different</w:t>
      </w:r>
      <w:r w:rsidR="00AE7C21">
        <w:rPr>
          <w:rFonts w:ascii="Times" w:eastAsia="맑은 고딕" w:hAnsi="Times" w:cs="Times"/>
          <w:lang w:val="en-GB"/>
        </w:rPr>
        <w:t xml:space="preserve"> to each other</w:t>
      </w:r>
      <w:r>
        <w:rPr>
          <w:rFonts w:ascii="Times" w:eastAsia="맑은 고딕" w:hAnsi="Times" w:cs="Times"/>
          <w:lang w:val="en-GB"/>
        </w:rPr>
        <w:t>.</w:t>
      </w:r>
    </w:p>
    <w:p w14:paraId="5A938F94" w14:textId="4DB3EA9E" w:rsidR="002D2F93" w:rsidRDefault="00C9788B" w:rsidP="00F613CD">
      <w:pPr>
        <w:wordWrap/>
        <w:spacing w:after="120"/>
        <w:rPr>
          <w:rFonts w:ascii="Times" w:eastAsia="맑은 고딕" w:hAnsi="Times" w:cs="Times"/>
          <w:lang w:val="en-GB"/>
        </w:rPr>
      </w:pPr>
      <w:r>
        <w:rPr>
          <w:rFonts w:ascii="Times" w:eastAsia="맑은 고딕" w:hAnsi="Times" w:cs="Times"/>
          <w:lang w:val="en-GB"/>
        </w:rPr>
        <w:t>The discussed multi-beam PDCCH scenarios are summarized in Table 1.</w:t>
      </w:r>
    </w:p>
    <w:p w14:paraId="0A3C99F3" w14:textId="77777777" w:rsidR="00C9788B" w:rsidRDefault="00C9788B" w:rsidP="00F613CD">
      <w:pPr>
        <w:wordWrap/>
        <w:spacing w:after="120"/>
        <w:rPr>
          <w:rFonts w:ascii="Times" w:eastAsia="맑은 고딕" w:hAnsi="Times" w:cs="Times"/>
          <w:lang w:val="en-GB"/>
        </w:rPr>
      </w:pPr>
    </w:p>
    <w:p w14:paraId="0DE403FC" w14:textId="30F56E1E" w:rsidR="005A3515" w:rsidRPr="005A3515" w:rsidRDefault="005A3515" w:rsidP="005A3515">
      <w:pPr>
        <w:pStyle w:val="a7"/>
        <w:keepNext/>
        <w:spacing w:after="120"/>
        <w:jc w:val="center"/>
        <w:rPr>
          <w:rFonts w:ascii="Times New Roman" w:hAnsi="Times New Roman" w:cs="Times New Roman"/>
        </w:rPr>
      </w:pPr>
      <w:r w:rsidRPr="005A3515">
        <w:rPr>
          <w:rFonts w:ascii="Times New Roman" w:hAnsi="Times New Roman" w:cs="Times New Roman"/>
        </w:rPr>
        <w:t xml:space="preserve">Table </w:t>
      </w:r>
      <w:r w:rsidRPr="005A3515">
        <w:rPr>
          <w:rFonts w:ascii="Times New Roman" w:hAnsi="Times New Roman" w:cs="Times New Roman"/>
        </w:rPr>
        <w:fldChar w:fldCharType="begin"/>
      </w:r>
      <w:r w:rsidRPr="005A3515">
        <w:rPr>
          <w:rFonts w:ascii="Times New Roman" w:hAnsi="Times New Roman" w:cs="Times New Roman"/>
        </w:rPr>
        <w:instrText xml:space="preserve"> SEQ Table \* ARABIC </w:instrText>
      </w:r>
      <w:r w:rsidRPr="005A3515">
        <w:rPr>
          <w:rFonts w:ascii="Times New Roman" w:hAnsi="Times New Roman" w:cs="Times New Roman"/>
        </w:rPr>
        <w:fldChar w:fldCharType="separate"/>
      </w:r>
      <w:r w:rsidRPr="005A3515">
        <w:rPr>
          <w:rFonts w:ascii="Times New Roman" w:hAnsi="Times New Roman" w:cs="Times New Roman"/>
          <w:noProof/>
        </w:rPr>
        <w:t>1</w:t>
      </w:r>
      <w:r w:rsidRPr="005A3515">
        <w:rPr>
          <w:rFonts w:ascii="Times New Roman" w:hAnsi="Times New Roman" w:cs="Times New Roman"/>
        </w:rPr>
        <w:fldChar w:fldCharType="end"/>
      </w:r>
      <w:r w:rsidRPr="005A3515">
        <w:rPr>
          <w:rFonts w:ascii="Times New Roman" w:hAnsi="Times New Roman" w:cs="Times New Roman"/>
        </w:rPr>
        <w:t xml:space="preserve">. </w:t>
      </w:r>
      <w:r w:rsidR="00C9788B">
        <w:rPr>
          <w:rFonts w:ascii="Times New Roman" w:hAnsi="Times New Roman" w:cs="Times New Roman"/>
        </w:rPr>
        <w:t>Summary of multi-beam PDCCH scenarios</w:t>
      </w:r>
    </w:p>
    <w:tbl>
      <w:tblPr>
        <w:tblStyle w:val="a9"/>
        <w:tblW w:w="9067" w:type="dxa"/>
        <w:tblLook w:val="0420" w:firstRow="1" w:lastRow="0" w:firstColumn="0" w:lastColumn="0" w:noHBand="0" w:noVBand="1"/>
      </w:tblPr>
      <w:tblGrid>
        <w:gridCol w:w="1179"/>
        <w:gridCol w:w="3919"/>
        <w:gridCol w:w="3969"/>
      </w:tblGrid>
      <w:tr w:rsidR="00AB2768" w:rsidRPr="00AB2768" w14:paraId="6A8581A1" w14:textId="77777777" w:rsidTr="00AB2768">
        <w:trPr>
          <w:trHeight w:val="317"/>
        </w:trPr>
        <w:tc>
          <w:tcPr>
            <w:tcW w:w="1179" w:type="dxa"/>
            <w:hideMark/>
          </w:tcPr>
          <w:p w14:paraId="46C2630B" w14:textId="219A119D" w:rsidR="00AB2768" w:rsidRPr="00AB2768" w:rsidRDefault="00AB2768" w:rsidP="00AB2768">
            <w:pPr>
              <w:wordWrap/>
              <w:spacing w:line="276" w:lineRule="auto"/>
              <w:rPr>
                <w:rFonts w:ascii="Times" w:eastAsia="맑은 고딕" w:hAnsi="Times" w:cs="Times"/>
              </w:rPr>
            </w:pPr>
          </w:p>
        </w:tc>
        <w:tc>
          <w:tcPr>
            <w:tcW w:w="3919" w:type="dxa"/>
            <w:hideMark/>
          </w:tcPr>
          <w:p w14:paraId="2A5E74F7" w14:textId="5166BA3A"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b/>
                <w:bCs/>
              </w:rPr>
              <w:t xml:space="preserve">Scenario 1: </w:t>
            </w:r>
            <w:r>
              <w:rPr>
                <w:rFonts w:ascii="Times" w:eastAsia="맑은 고딕" w:hAnsi="Times" w:cs="Times"/>
                <w:b/>
                <w:bCs/>
              </w:rPr>
              <w:t>Multi-BPL configuration</w:t>
            </w:r>
          </w:p>
        </w:tc>
        <w:tc>
          <w:tcPr>
            <w:tcW w:w="3969" w:type="dxa"/>
            <w:hideMark/>
          </w:tcPr>
          <w:p w14:paraId="04B9E4A7" w14:textId="7906DF48"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b/>
                <w:bCs/>
              </w:rPr>
              <w:t xml:space="preserve">Scenario 2: </w:t>
            </w:r>
            <w:r>
              <w:rPr>
                <w:rFonts w:ascii="Times" w:eastAsia="맑은 고딕" w:hAnsi="Times" w:cs="Times"/>
                <w:b/>
                <w:bCs/>
              </w:rPr>
              <w:t>NC-JT</w:t>
            </w:r>
            <w:r w:rsidR="00710E07">
              <w:rPr>
                <w:rFonts w:ascii="Times" w:eastAsia="맑은 고딕" w:hAnsi="Times" w:cs="Times"/>
                <w:b/>
                <w:bCs/>
              </w:rPr>
              <w:t xml:space="preserve"> with non-ideal B</w:t>
            </w:r>
            <w:r w:rsidR="00710E07">
              <w:rPr>
                <w:rFonts w:ascii="Times" w:eastAsia="맑은 고딕" w:hAnsi="Times" w:cs="Times" w:hint="eastAsia"/>
                <w:b/>
                <w:bCs/>
              </w:rPr>
              <w:t>H</w:t>
            </w:r>
          </w:p>
        </w:tc>
      </w:tr>
      <w:tr w:rsidR="00AB2768" w:rsidRPr="00AB2768" w14:paraId="4FC1BF48" w14:textId="77777777" w:rsidTr="00AB2768">
        <w:trPr>
          <w:trHeight w:val="68"/>
        </w:trPr>
        <w:tc>
          <w:tcPr>
            <w:tcW w:w="1179" w:type="dxa"/>
            <w:hideMark/>
          </w:tcPr>
          <w:p w14:paraId="1ECAE8B7" w14:textId="77777777"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Purpose</w:t>
            </w:r>
          </w:p>
        </w:tc>
        <w:tc>
          <w:tcPr>
            <w:tcW w:w="3919" w:type="dxa"/>
            <w:hideMark/>
          </w:tcPr>
          <w:p w14:paraId="694E652F" w14:textId="77777777"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To support robustness against BPL blockage</w:t>
            </w:r>
          </w:p>
        </w:tc>
        <w:tc>
          <w:tcPr>
            <w:tcW w:w="3969" w:type="dxa"/>
            <w:hideMark/>
          </w:tcPr>
          <w:p w14:paraId="7F8C9875" w14:textId="77777777"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To increase the throughput</w:t>
            </w:r>
          </w:p>
        </w:tc>
      </w:tr>
      <w:tr w:rsidR="00AB2768" w:rsidRPr="00AB2768" w14:paraId="1D3B7975" w14:textId="77777777" w:rsidTr="00AB2768">
        <w:trPr>
          <w:trHeight w:val="169"/>
        </w:trPr>
        <w:tc>
          <w:tcPr>
            <w:tcW w:w="1179" w:type="dxa"/>
            <w:hideMark/>
          </w:tcPr>
          <w:p w14:paraId="56D413E2" w14:textId="77777777"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TB</w:t>
            </w:r>
          </w:p>
        </w:tc>
        <w:tc>
          <w:tcPr>
            <w:tcW w:w="3919" w:type="dxa"/>
            <w:hideMark/>
          </w:tcPr>
          <w:p w14:paraId="210BA011" w14:textId="3CC0BD58" w:rsidR="00AB2768" w:rsidRPr="00AB2768" w:rsidRDefault="00C9788B" w:rsidP="00AB2768">
            <w:pPr>
              <w:wordWrap/>
              <w:spacing w:line="276" w:lineRule="auto"/>
              <w:rPr>
                <w:rFonts w:ascii="Times" w:eastAsia="맑은 고딕" w:hAnsi="Times" w:cs="Times"/>
              </w:rPr>
            </w:pPr>
            <w:r>
              <w:rPr>
                <w:rFonts w:ascii="Times" w:eastAsia="맑은 고딕" w:hAnsi="Times" w:cs="Times"/>
              </w:rPr>
              <w:t>A single TB</w:t>
            </w:r>
          </w:p>
        </w:tc>
        <w:tc>
          <w:tcPr>
            <w:tcW w:w="3969" w:type="dxa"/>
            <w:hideMark/>
          </w:tcPr>
          <w:p w14:paraId="56087348" w14:textId="492CA027"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Different TB</w:t>
            </w:r>
            <w:r w:rsidR="00C9788B">
              <w:rPr>
                <w:rFonts w:ascii="Times" w:eastAsia="맑은 고딕" w:hAnsi="Times" w:cs="Times"/>
              </w:rPr>
              <w:t>s</w:t>
            </w:r>
          </w:p>
        </w:tc>
      </w:tr>
      <w:tr w:rsidR="00AB2768" w:rsidRPr="00AB2768" w14:paraId="2C85A019" w14:textId="77777777" w:rsidTr="00AB2768">
        <w:trPr>
          <w:trHeight w:val="169"/>
        </w:trPr>
        <w:tc>
          <w:tcPr>
            <w:tcW w:w="1179" w:type="dxa"/>
            <w:hideMark/>
          </w:tcPr>
          <w:p w14:paraId="0DAF515A" w14:textId="77777777"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DCI</w:t>
            </w:r>
          </w:p>
        </w:tc>
        <w:tc>
          <w:tcPr>
            <w:tcW w:w="3919" w:type="dxa"/>
            <w:hideMark/>
          </w:tcPr>
          <w:p w14:paraId="19D0A6FD" w14:textId="2E23DC35"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 xml:space="preserve">Same </w:t>
            </w:r>
            <w:r w:rsidR="00C9788B">
              <w:rPr>
                <w:rFonts w:ascii="Times" w:eastAsia="맑은 고딕" w:hAnsi="Times" w:cs="Times"/>
              </w:rPr>
              <w:t xml:space="preserve">DCI payload (Scenario 1-1) </w:t>
            </w:r>
            <w:r w:rsidRPr="00AB2768">
              <w:rPr>
                <w:rFonts w:ascii="Times" w:eastAsia="맑은 고딕" w:hAnsi="Times" w:cs="Times"/>
              </w:rPr>
              <w:t>or different DCI</w:t>
            </w:r>
            <w:r w:rsidR="00C9788B">
              <w:rPr>
                <w:rFonts w:ascii="Times" w:eastAsia="맑은 고딕" w:hAnsi="Times" w:cs="Times"/>
              </w:rPr>
              <w:t xml:space="preserve"> payloads (Scenario 1-2)</w:t>
            </w:r>
          </w:p>
        </w:tc>
        <w:tc>
          <w:tcPr>
            <w:tcW w:w="3969" w:type="dxa"/>
            <w:hideMark/>
          </w:tcPr>
          <w:p w14:paraId="74A301B6" w14:textId="30C39E98"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Different DCI</w:t>
            </w:r>
            <w:r w:rsidR="00C9788B">
              <w:rPr>
                <w:rFonts w:ascii="Times" w:eastAsia="맑은 고딕" w:hAnsi="Times" w:cs="Times"/>
              </w:rPr>
              <w:t xml:space="preserve"> payloads</w:t>
            </w:r>
          </w:p>
        </w:tc>
      </w:tr>
      <w:tr w:rsidR="00AB2768" w:rsidRPr="00AB2768" w14:paraId="646075C6" w14:textId="77777777" w:rsidTr="00AB2768">
        <w:trPr>
          <w:trHeight w:val="169"/>
        </w:trPr>
        <w:tc>
          <w:tcPr>
            <w:tcW w:w="1179" w:type="dxa"/>
            <w:hideMark/>
          </w:tcPr>
          <w:p w14:paraId="1D5BB806" w14:textId="77777777"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PDSCH</w:t>
            </w:r>
          </w:p>
        </w:tc>
        <w:tc>
          <w:tcPr>
            <w:tcW w:w="3919" w:type="dxa"/>
            <w:hideMark/>
          </w:tcPr>
          <w:p w14:paraId="62AF88F5" w14:textId="195DCFBD" w:rsidR="00AB2768" w:rsidRPr="00AB2768" w:rsidRDefault="00C9788B" w:rsidP="00C9788B">
            <w:pPr>
              <w:wordWrap/>
              <w:spacing w:line="276" w:lineRule="auto"/>
              <w:rPr>
                <w:rFonts w:ascii="Times" w:eastAsia="맑은 고딕" w:hAnsi="Times" w:cs="Times"/>
              </w:rPr>
            </w:pPr>
            <w:r>
              <w:rPr>
                <w:rFonts w:ascii="Times" w:eastAsia="맑은 고딕" w:hAnsi="Times" w:cs="Times"/>
              </w:rPr>
              <w:t>A single PDSCH (Scenario 1-1) or</w:t>
            </w:r>
            <w:r w:rsidR="00AB2768" w:rsidRPr="00AB2768">
              <w:rPr>
                <w:rFonts w:ascii="Times" w:eastAsia="맑은 고딕" w:hAnsi="Times" w:cs="Times"/>
              </w:rPr>
              <w:t xml:space="preserve"> different PDSCH</w:t>
            </w:r>
            <w:r>
              <w:rPr>
                <w:rFonts w:ascii="Times" w:eastAsia="맑은 고딕" w:hAnsi="Times" w:cs="Times"/>
              </w:rPr>
              <w:t>s (Scenario 1-2)</w:t>
            </w:r>
          </w:p>
        </w:tc>
        <w:tc>
          <w:tcPr>
            <w:tcW w:w="3969" w:type="dxa"/>
            <w:hideMark/>
          </w:tcPr>
          <w:p w14:paraId="0326037D" w14:textId="5BA7EFAE"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Different PDSCH</w:t>
            </w:r>
            <w:r w:rsidR="00C9788B">
              <w:rPr>
                <w:rFonts w:ascii="Times" w:eastAsia="맑은 고딕" w:hAnsi="Times" w:cs="Times"/>
              </w:rPr>
              <w:t>s</w:t>
            </w:r>
          </w:p>
        </w:tc>
      </w:tr>
    </w:tbl>
    <w:p w14:paraId="1B311B16" w14:textId="1B4B4ED0" w:rsidR="00AB2768" w:rsidRDefault="00AB2768" w:rsidP="00F613CD">
      <w:pPr>
        <w:wordWrap/>
        <w:spacing w:after="120"/>
        <w:rPr>
          <w:rFonts w:ascii="Times" w:eastAsia="맑은 고딕" w:hAnsi="Times" w:cs="Times"/>
          <w:lang w:val="en-GB"/>
        </w:rPr>
      </w:pPr>
    </w:p>
    <w:p w14:paraId="4BDFB7CB" w14:textId="77777777" w:rsidR="00147B71" w:rsidRDefault="00147B71" w:rsidP="00F613CD">
      <w:pPr>
        <w:wordWrap/>
        <w:spacing w:after="120"/>
        <w:rPr>
          <w:rFonts w:ascii="Times" w:eastAsia="맑은 고딕" w:hAnsi="Times" w:cs="Times"/>
          <w:lang w:val="en-GB"/>
        </w:rPr>
      </w:pPr>
    </w:p>
    <w:p w14:paraId="609ACFCB" w14:textId="46B3AE80" w:rsidR="00147B71" w:rsidRDefault="009D6FE1" w:rsidP="00147B71">
      <w:pPr>
        <w:pStyle w:val="4"/>
      </w:pPr>
      <w:r>
        <w:rPr>
          <w:rFonts w:hint="eastAsia"/>
        </w:rPr>
        <w:t xml:space="preserve">PDCCH </w:t>
      </w:r>
      <w:r>
        <w:t>b</w:t>
      </w:r>
      <w:r w:rsidR="00147B71">
        <w:rPr>
          <w:rFonts w:hint="eastAsia"/>
        </w:rPr>
        <w:t>lind decoding complexity</w:t>
      </w:r>
    </w:p>
    <w:p w14:paraId="09BE3CD6" w14:textId="421F55D5" w:rsidR="00855061" w:rsidRDefault="009D6FE1" w:rsidP="00147B71">
      <w:pPr>
        <w:rPr>
          <w:rFonts w:ascii="Times New Roman" w:hAnsi="Times New Roman" w:cs="Times New Roman"/>
          <w:lang w:val="en-GB"/>
        </w:rPr>
      </w:pPr>
      <w:r>
        <w:rPr>
          <w:rFonts w:ascii="Times New Roman" w:hAnsi="Times New Roman" w:cs="Times New Roman" w:hint="eastAsia"/>
          <w:lang w:val="en-GB"/>
        </w:rPr>
        <w:t xml:space="preserve">From now, it is assumed that </w:t>
      </w:r>
      <w:r>
        <w:rPr>
          <w:rFonts w:ascii="Times New Roman" w:hAnsi="Times New Roman" w:cs="Times New Roman"/>
          <w:lang w:val="en-GB"/>
        </w:rPr>
        <w:t xml:space="preserve">the </w:t>
      </w:r>
      <w:r>
        <w:rPr>
          <w:rFonts w:ascii="Times New Roman" w:hAnsi="Times New Roman" w:cs="Times New Roman" w:hint="eastAsia"/>
          <w:lang w:val="en-GB"/>
        </w:rPr>
        <w:t>spatial QCL is configured per CORESET. When UE is configured with multiple CORESETs</w:t>
      </w:r>
      <w:r w:rsidR="00855061">
        <w:rPr>
          <w:rFonts w:ascii="Times New Roman" w:hAnsi="Times New Roman" w:cs="Times New Roman"/>
          <w:lang w:val="en-GB"/>
        </w:rPr>
        <w:t>, e.g., CORESET 1 and CORESET 2,</w:t>
      </w:r>
      <w:r>
        <w:rPr>
          <w:rFonts w:ascii="Times New Roman" w:hAnsi="Times New Roman" w:cs="Times New Roman"/>
          <w:lang w:val="en-GB"/>
        </w:rPr>
        <w:t xml:space="preserve"> with different spatial QCLs, UE can basically perform PDCCH monitoring for each CORESET</w:t>
      </w:r>
      <w:r w:rsidR="00855061">
        <w:rPr>
          <w:rFonts w:ascii="Times New Roman" w:hAnsi="Times New Roman" w:cs="Times New Roman"/>
          <w:lang w:val="en-GB"/>
        </w:rPr>
        <w:t xml:space="preserve"> in a sequential way. In this case, if UE successfully decodes a DCI in CORESET 1, then UE should determine whether to monitor CORESET 2 or not.</w:t>
      </w:r>
      <w:r w:rsidR="00E31A75">
        <w:rPr>
          <w:rFonts w:ascii="Times New Roman" w:hAnsi="Times New Roman" w:cs="Times New Roman"/>
          <w:lang w:val="en-GB"/>
        </w:rPr>
        <w:t xml:space="preserve"> This may depend on the scenario aforementioned.</w:t>
      </w:r>
    </w:p>
    <w:p w14:paraId="56A63A81" w14:textId="1DB0E457" w:rsidR="00E31A75" w:rsidRDefault="00E31A75" w:rsidP="00147B71">
      <w:pPr>
        <w:rPr>
          <w:rFonts w:ascii="Times New Roman" w:hAnsi="Times New Roman" w:cs="Times New Roman"/>
          <w:lang w:val="en-GB"/>
        </w:rPr>
      </w:pPr>
      <w:r>
        <w:rPr>
          <w:rFonts w:ascii="Times New Roman" w:hAnsi="Times New Roman" w:cs="Times New Roman"/>
          <w:lang w:val="en-GB"/>
        </w:rPr>
        <w:t>For Scenario 1-1 (in Table 1), since the same DCI but multiple copies are transmitted, UE does not need to monitor CORESET 2</w:t>
      </w:r>
      <w:r w:rsidR="00AE7C21">
        <w:rPr>
          <w:rFonts w:ascii="Times New Roman" w:hAnsi="Times New Roman" w:cs="Times New Roman"/>
          <w:lang w:val="en-GB"/>
        </w:rPr>
        <w:t xml:space="preserve"> in the above example</w:t>
      </w:r>
      <w:r>
        <w:rPr>
          <w:rFonts w:ascii="Times New Roman" w:hAnsi="Times New Roman" w:cs="Times New Roman"/>
          <w:lang w:val="en-GB"/>
        </w:rPr>
        <w:t xml:space="preserve">. While in Scenario 1-2 (in Table 1), since the DCIs can be different and the DCIs may schedule different PDSCHs, it is good for UE to search CORESET 2 even if it already received a DCI from CORESET 1. If </w:t>
      </w:r>
      <w:r w:rsidR="00AE7C21">
        <w:rPr>
          <w:rFonts w:ascii="Times New Roman" w:hAnsi="Times New Roman" w:cs="Times New Roman"/>
          <w:lang w:val="en-GB"/>
        </w:rPr>
        <w:t xml:space="preserve">the </w:t>
      </w:r>
      <w:r>
        <w:rPr>
          <w:rFonts w:ascii="Times New Roman" w:hAnsi="Times New Roman" w:cs="Times New Roman"/>
          <w:lang w:val="en-GB"/>
        </w:rPr>
        <w:t xml:space="preserve">UE </w:t>
      </w:r>
      <w:r w:rsidR="00AE7C21">
        <w:rPr>
          <w:rFonts w:ascii="Times New Roman" w:hAnsi="Times New Roman" w:cs="Times New Roman"/>
          <w:lang w:val="en-GB"/>
        </w:rPr>
        <w:t>obtains</w:t>
      </w:r>
      <w:r>
        <w:rPr>
          <w:rFonts w:ascii="Times New Roman" w:hAnsi="Times New Roman" w:cs="Times New Roman"/>
          <w:lang w:val="en-GB"/>
        </w:rPr>
        <w:t xml:space="preserve"> two DCIs then it has potential to perform soft-combining of two PDSCHs. To increase the combining gain, the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can assign different RVs for the two PDSCHs. Lastly, in Scenario 2, UE should monitor CORESET 2 because each CORESET is managed by an independent scheduler.</w:t>
      </w:r>
    </w:p>
    <w:p w14:paraId="7DBB51F1" w14:textId="11FE5F02" w:rsidR="00855061" w:rsidRDefault="00E31A75" w:rsidP="00147B71">
      <w:pPr>
        <w:rPr>
          <w:rFonts w:ascii="Times New Roman" w:hAnsi="Times New Roman" w:cs="Times New Roman"/>
          <w:lang w:val="en-GB"/>
        </w:rPr>
      </w:pPr>
      <w:r>
        <w:rPr>
          <w:rFonts w:ascii="Times New Roman" w:hAnsi="Times New Roman" w:cs="Times New Roman"/>
          <w:lang w:val="en-GB"/>
        </w:rPr>
        <w:t xml:space="preserve">When UE should perform PDCCH blind decoding on multiple CORESETs, the blind decoding complexity can </w:t>
      </w:r>
      <w:r w:rsidR="00AE7C21">
        <w:rPr>
          <w:rFonts w:ascii="Times New Roman" w:hAnsi="Times New Roman" w:cs="Times New Roman"/>
          <w:lang w:val="en-GB"/>
        </w:rPr>
        <w:t xml:space="preserve">be </w:t>
      </w:r>
      <w:r>
        <w:rPr>
          <w:rFonts w:ascii="Times New Roman" w:hAnsi="Times New Roman" w:cs="Times New Roman"/>
          <w:lang w:val="en-GB"/>
        </w:rPr>
        <w:t>increase</w:t>
      </w:r>
      <w:r w:rsidR="00AE7C21">
        <w:rPr>
          <w:rFonts w:ascii="Times New Roman" w:hAnsi="Times New Roman" w:cs="Times New Roman"/>
          <w:lang w:val="en-GB"/>
        </w:rPr>
        <w:t>d</w:t>
      </w:r>
      <w:r>
        <w:rPr>
          <w:rFonts w:ascii="Times New Roman" w:hAnsi="Times New Roman" w:cs="Times New Roman"/>
          <w:lang w:val="en-GB"/>
        </w:rPr>
        <w:t xml:space="preserve"> which </w:t>
      </w:r>
      <w:r w:rsidR="00AE7C21">
        <w:rPr>
          <w:rFonts w:ascii="Times New Roman" w:hAnsi="Times New Roman" w:cs="Times New Roman"/>
          <w:lang w:val="en-GB"/>
        </w:rPr>
        <w:t>results in increasing of</w:t>
      </w:r>
      <w:r>
        <w:rPr>
          <w:rFonts w:ascii="Times New Roman" w:hAnsi="Times New Roman" w:cs="Times New Roman"/>
          <w:lang w:val="en-GB"/>
        </w:rPr>
        <w:t xml:space="preserve"> UE power consumption. Hence</w:t>
      </w:r>
      <w:r w:rsidR="00AE7C21">
        <w:rPr>
          <w:rFonts w:ascii="Times New Roman" w:hAnsi="Times New Roman" w:cs="Times New Roman"/>
          <w:lang w:val="en-GB"/>
        </w:rPr>
        <w:t>,</w:t>
      </w:r>
      <w:r>
        <w:rPr>
          <w:rFonts w:ascii="Times New Roman" w:hAnsi="Times New Roman" w:cs="Times New Roman"/>
          <w:lang w:val="en-GB"/>
        </w:rPr>
        <w:t xml:space="preserve"> some mechanism to </w:t>
      </w:r>
      <w:r w:rsidR="006E7935">
        <w:rPr>
          <w:rFonts w:ascii="Times New Roman" w:hAnsi="Times New Roman" w:cs="Times New Roman"/>
          <w:lang w:val="en-GB"/>
        </w:rPr>
        <w:t>manage the number of PDCCH blind decod</w:t>
      </w:r>
      <w:r w:rsidR="00934B13">
        <w:rPr>
          <w:rFonts w:ascii="Times New Roman" w:hAnsi="Times New Roman" w:cs="Times New Roman"/>
          <w:lang w:val="en-GB"/>
        </w:rPr>
        <w:t>es</w:t>
      </w:r>
      <w:r w:rsidR="006E7935">
        <w:rPr>
          <w:rFonts w:ascii="Times New Roman" w:hAnsi="Times New Roman" w:cs="Times New Roman"/>
          <w:lang w:val="en-GB"/>
        </w:rPr>
        <w:t xml:space="preserve"> is required.</w:t>
      </w:r>
    </w:p>
    <w:p w14:paraId="5FB4A0B2" w14:textId="77777777" w:rsidR="006E7935" w:rsidRDefault="006E7935" w:rsidP="00147B71">
      <w:pPr>
        <w:rPr>
          <w:rFonts w:ascii="Times New Roman" w:hAnsi="Times New Roman" w:cs="Times New Roman"/>
          <w:lang w:val="en-GB"/>
        </w:rPr>
      </w:pPr>
    </w:p>
    <w:p w14:paraId="2F85BCC2" w14:textId="38A72E20" w:rsidR="006E7935" w:rsidRPr="006E7935" w:rsidRDefault="006E7935" w:rsidP="006E7935">
      <w:pPr>
        <w:spacing w:after="120"/>
        <w:rPr>
          <w:rFonts w:ascii="Times New Roman" w:hAnsi="Times New Roman" w:cs="Times New Roman"/>
          <w:b/>
          <w:u w:val="single"/>
          <w:lang w:val="en-GB"/>
        </w:rPr>
      </w:pPr>
      <w:r w:rsidRPr="006E7935">
        <w:rPr>
          <w:rFonts w:ascii="Times New Roman" w:hAnsi="Times New Roman" w:cs="Times New Roman"/>
          <w:b/>
          <w:u w:val="single"/>
          <w:lang w:val="en-GB"/>
        </w:rPr>
        <w:t>Blind decoding skipping</w:t>
      </w:r>
    </w:p>
    <w:p w14:paraId="4AF620C9" w14:textId="64EF0E46" w:rsidR="006E7935" w:rsidRPr="00E31A75" w:rsidRDefault="006E7935" w:rsidP="00147B71">
      <w:pPr>
        <w:rPr>
          <w:rFonts w:ascii="Times New Roman" w:hAnsi="Times New Roman" w:cs="Times New Roman"/>
          <w:lang w:val="en-GB"/>
        </w:rPr>
      </w:pPr>
      <w:r>
        <w:rPr>
          <w:rFonts w:ascii="Times New Roman" w:hAnsi="Times New Roman" w:cs="Times New Roman" w:hint="eastAsia"/>
          <w:lang w:val="en-GB"/>
        </w:rPr>
        <w:t xml:space="preserve">Fig. 3 </w:t>
      </w:r>
      <w:r w:rsidR="00B639CE">
        <w:rPr>
          <w:rFonts w:ascii="Times New Roman" w:hAnsi="Times New Roman" w:cs="Times New Roman"/>
          <w:lang w:val="en-GB"/>
        </w:rPr>
        <w:t>describes</w:t>
      </w:r>
      <w:r>
        <w:rPr>
          <w:rFonts w:ascii="Times New Roman" w:hAnsi="Times New Roman" w:cs="Times New Roman" w:hint="eastAsia"/>
          <w:lang w:val="en-GB"/>
        </w:rPr>
        <w:t xml:space="preserve"> several </w:t>
      </w:r>
      <w:r w:rsidR="00B639CE">
        <w:rPr>
          <w:rFonts w:ascii="Times New Roman" w:hAnsi="Times New Roman" w:cs="Times New Roman"/>
          <w:lang w:val="en-GB"/>
        </w:rPr>
        <w:t>ways</w:t>
      </w:r>
      <w:r>
        <w:rPr>
          <w:rFonts w:ascii="Times New Roman" w:hAnsi="Times New Roman" w:cs="Times New Roman" w:hint="eastAsia"/>
          <w:lang w:val="en-GB"/>
        </w:rPr>
        <w:t xml:space="preserve"> to reduce the blind decoding complexity</w:t>
      </w:r>
      <w:r>
        <w:rPr>
          <w:rFonts w:ascii="Times New Roman" w:hAnsi="Times New Roman" w:cs="Times New Roman"/>
          <w:lang w:val="en-GB"/>
        </w:rPr>
        <w:t xml:space="preserve"> under the assumption that UE is configured with two different spatial QCLs (QCL 1 and QCL 2) for PDCCH</w:t>
      </w:r>
      <w:r>
        <w:rPr>
          <w:rFonts w:ascii="Times New Roman" w:hAnsi="Times New Roman" w:cs="Times New Roman" w:hint="eastAsia"/>
          <w:lang w:val="en-GB"/>
        </w:rPr>
        <w:t>.</w:t>
      </w:r>
      <w:r>
        <w:rPr>
          <w:rFonts w:ascii="Times New Roman" w:hAnsi="Times New Roman" w:cs="Times New Roman"/>
          <w:lang w:val="en-GB"/>
        </w:rPr>
        <w:t xml:space="preserve"> </w:t>
      </w:r>
      <w:r w:rsidR="00934B13">
        <w:rPr>
          <w:rFonts w:ascii="Times New Roman" w:hAnsi="Times New Roman" w:cs="Times New Roman"/>
          <w:lang w:val="en-GB"/>
        </w:rPr>
        <w:t>In this example, l</w:t>
      </w:r>
      <w:r w:rsidR="00B639CE">
        <w:rPr>
          <w:rFonts w:ascii="Times New Roman" w:hAnsi="Times New Roman" w:cs="Times New Roman"/>
          <w:lang w:val="en-GB"/>
        </w:rPr>
        <w:t xml:space="preserve">et’s assume that the total number of PDCCH candidates should not be increased much or at all. </w:t>
      </w:r>
      <w:r w:rsidR="00AB27FC">
        <w:rPr>
          <w:rFonts w:ascii="Times New Roman" w:hAnsi="Times New Roman" w:cs="Times New Roman"/>
          <w:lang w:val="en-GB"/>
        </w:rPr>
        <w:t>Opt. 1 and Opt. 2</w:t>
      </w:r>
      <w:r w:rsidR="00B639CE">
        <w:rPr>
          <w:rFonts w:ascii="Times New Roman" w:hAnsi="Times New Roman" w:cs="Times New Roman"/>
          <w:lang w:val="en-GB"/>
        </w:rPr>
        <w:t xml:space="preserve"> </w:t>
      </w:r>
      <w:r w:rsidR="00AB27FC">
        <w:rPr>
          <w:rFonts w:ascii="Times New Roman" w:hAnsi="Times New Roman" w:cs="Times New Roman"/>
          <w:lang w:val="en-GB"/>
        </w:rPr>
        <w:t>are</w:t>
      </w:r>
      <w:r w:rsidR="00B639CE">
        <w:rPr>
          <w:rFonts w:ascii="Times New Roman" w:hAnsi="Times New Roman" w:cs="Times New Roman"/>
          <w:lang w:val="en-GB"/>
        </w:rPr>
        <w:t xml:space="preserve"> to split the PDCCH candidates </w:t>
      </w:r>
      <w:r w:rsidR="00B639CE">
        <w:rPr>
          <w:rFonts w:ascii="Times New Roman" w:hAnsi="Times New Roman" w:cs="Times New Roman"/>
          <w:lang w:val="en-GB"/>
        </w:rPr>
        <w:lastRenderedPageBreak/>
        <w:t>into two spatial QCLs</w:t>
      </w:r>
      <w:r w:rsidR="00934B13">
        <w:rPr>
          <w:rFonts w:ascii="Times New Roman" w:hAnsi="Times New Roman" w:cs="Times New Roman"/>
          <w:lang w:val="en-GB"/>
        </w:rPr>
        <w:t xml:space="preserve"> while preserving the total number of candidates</w:t>
      </w:r>
      <w:r w:rsidR="00B639CE">
        <w:rPr>
          <w:rFonts w:ascii="Times New Roman" w:hAnsi="Times New Roman" w:cs="Times New Roman"/>
          <w:lang w:val="en-GB"/>
        </w:rPr>
        <w:t xml:space="preserve">. The difference </w:t>
      </w:r>
      <w:r w:rsidR="00934B13">
        <w:rPr>
          <w:rFonts w:ascii="Times New Roman" w:hAnsi="Times New Roman" w:cs="Times New Roman"/>
          <w:lang w:val="en-GB"/>
        </w:rPr>
        <w:t xml:space="preserve">of them </w:t>
      </w:r>
      <w:r w:rsidR="00B639CE">
        <w:rPr>
          <w:rFonts w:ascii="Times New Roman" w:hAnsi="Times New Roman" w:cs="Times New Roman"/>
          <w:lang w:val="en-GB"/>
        </w:rPr>
        <w:t xml:space="preserve">is that both QCLs are configured within the existing CORESET in </w:t>
      </w:r>
      <w:r w:rsidR="00AB27FC">
        <w:rPr>
          <w:rFonts w:ascii="Times New Roman" w:hAnsi="Times New Roman" w:cs="Times New Roman"/>
          <w:lang w:val="en-GB"/>
        </w:rPr>
        <w:t>Opt. 1</w:t>
      </w:r>
      <w:r w:rsidR="00B639CE">
        <w:rPr>
          <w:rFonts w:ascii="Times New Roman" w:hAnsi="Times New Roman" w:cs="Times New Roman"/>
          <w:lang w:val="en-GB"/>
        </w:rPr>
        <w:t xml:space="preserve">, and an additional CORESET is configured to support </w:t>
      </w:r>
      <w:r w:rsidR="00934B13">
        <w:rPr>
          <w:rFonts w:ascii="Times New Roman" w:hAnsi="Times New Roman" w:cs="Times New Roman"/>
          <w:lang w:val="en-GB"/>
        </w:rPr>
        <w:t xml:space="preserve">two </w:t>
      </w:r>
      <w:r w:rsidR="00B639CE">
        <w:rPr>
          <w:rFonts w:ascii="Times New Roman" w:hAnsi="Times New Roman" w:cs="Times New Roman"/>
          <w:lang w:val="en-GB"/>
        </w:rPr>
        <w:t xml:space="preserve">spatial QCLs in </w:t>
      </w:r>
      <w:r w:rsidR="00AB27FC">
        <w:rPr>
          <w:rFonts w:ascii="Times New Roman" w:hAnsi="Times New Roman" w:cs="Times New Roman"/>
          <w:lang w:val="en-GB"/>
        </w:rPr>
        <w:t>Opt. 2</w:t>
      </w:r>
      <w:r w:rsidR="00B639CE">
        <w:rPr>
          <w:rFonts w:ascii="Times New Roman" w:hAnsi="Times New Roman" w:cs="Times New Roman"/>
          <w:lang w:val="en-GB"/>
        </w:rPr>
        <w:t xml:space="preserve">. Since </w:t>
      </w:r>
      <w:r w:rsidR="00AB27FC">
        <w:rPr>
          <w:rFonts w:ascii="Times New Roman" w:hAnsi="Times New Roman" w:cs="Times New Roman"/>
          <w:lang w:val="en-GB"/>
        </w:rPr>
        <w:t>Opt. 2</w:t>
      </w:r>
      <w:r w:rsidR="00B639CE">
        <w:rPr>
          <w:rFonts w:ascii="Times New Roman" w:hAnsi="Times New Roman" w:cs="Times New Roman"/>
          <w:lang w:val="en-GB"/>
        </w:rPr>
        <w:t xml:space="preserve"> can flexibly scale up or down the </w:t>
      </w:r>
      <w:r w:rsidR="00934B13">
        <w:rPr>
          <w:rFonts w:ascii="Times New Roman" w:hAnsi="Times New Roman" w:cs="Times New Roman"/>
          <w:lang w:val="en-GB"/>
        </w:rPr>
        <w:t xml:space="preserve">amount of </w:t>
      </w:r>
      <w:r w:rsidR="00B639CE">
        <w:rPr>
          <w:rFonts w:ascii="Times New Roman" w:hAnsi="Times New Roman" w:cs="Times New Roman"/>
          <w:lang w:val="en-GB"/>
        </w:rPr>
        <w:t xml:space="preserve">control resources, a proper </w:t>
      </w:r>
      <w:r w:rsidR="00934B13">
        <w:rPr>
          <w:rFonts w:ascii="Times New Roman" w:hAnsi="Times New Roman" w:cs="Times New Roman"/>
          <w:lang w:val="en-GB"/>
        </w:rPr>
        <w:t>level</w:t>
      </w:r>
      <w:r w:rsidR="00B639CE">
        <w:rPr>
          <w:rFonts w:ascii="Times New Roman" w:hAnsi="Times New Roman" w:cs="Times New Roman"/>
          <w:lang w:val="en-GB"/>
        </w:rPr>
        <w:t xml:space="preserve"> of control capacity is guaranteed and the PDCCH blocking probability can be much smaller than </w:t>
      </w:r>
      <w:r w:rsidR="00934B13">
        <w:rPr>
          <w:rFonts w:ascii="Times New Roman" w:hAnsi="Times New Roman" w:cs="Times New Roman"/>
          <w:lang w:val="en-GB"/>
        </w:rPr>
        <w:t xml:space="preserve">that of </w:t>
      </w:r>
      <w:r w:rsidR="00AB27FC">
        <w:rPr>
          <w:rFonts w:ascii="Times New Roman" w:hAnsi="Times New Roman" w:cs="Times New Roman"/>
          <w:lang w:val="en-GB"/>
        </w:rPr>
        <w:t>Opt. 1</w:t>
      </w:r>
      <w:r w:rsidR="00B639CE">
        <w:rPr>
          <w:rFonts w:ascii="Times New Roman" w:hAnsi="Times New Roman" w:cs="Times New Roman"/>
          <w:lang w:val="en-GB"/>
        </w:rPr>
        <w:t>. However, the blocking probability can be higher than the single spatial QCL case since the number of PDCCH</w:t>
      </w:r>
      <w:r w:rsidR="00934B13">
        <w:rPr>
          <w:rFonts w:ascii="Times New Roman" w:hAnsi="Times New Roman" w:cs="Times New Roman"/>
          <w:lang w:val="en-GB"/>
        </w:rPr>
        <w:t xml:space="preserve"> candidates for each CORESET was decreased due to the split of them.</w:t>
      </w:r>
    </w:p>
    <w:p w14:paraId="4A365153" w14:textId="5C976537" w:rsidR="002D2F93" w:rsidRDefault="00B639CE" w:rsidP="00147B71">
      <w:pPr>
        <w:rPr>
          <w:rFonts w:ascii="Times New Roman" w:hAnsi="Times New Roman" w:cs="Times New Roman"/>
          <w:lang w:val="en-GB"/>
        </w:rPr>
      </w:pPr>
      <w:r>
        <w:rPr>
          <w:rFonts w:ascii="Times New Roman" w:hAnsi="Times New Roman" w:cs="Times New Roman" w:hint="eastAsia"/>
          <w:lang w:val="en-GB"/>
        </w:rPr>
        <w:t xml:space="preserve">In order to further optimize the PDCCH blocking probability while preserving the </w:t>
      </w:r>
      <w:r w:rsidR="00934B13">
        <w:rPr>
          <w:rFonts w:ascii="Times New Roman" w:hAnsi="Times New Roman" w:cs="Times New Roman"/>
          <w:lang w:val="en-GB"/>
        </w:rPr>
        <w:t>number of blind decoding attempts</w:t>
      </w:r>
      <w:r>
        <w:rPr>
          <w:rFonts w:ascii="Times New Roman" w:hAnsi="Times New Roman" w:cs="Times New Roman" w:hint="eastAsia"/>
          <w:lang w:val="en-GB"/>
        </w:rPr>
        <w:t xml:space="preserve">, </w:t>
      </w:r>
      <w:r w:rsidR="00AB27FC">
        <w:rPr>
          <w:rFonts w:ascii="Times New Roman" w:hAnsi="Times New Roman" w:cs="Times New Roman"/>
          <w:lang w:val="en-GB"/>
        </w:rPr>
        <w:t>Opt. 3</w:t>
      </w:r>
      <w:r>
        <w:rPr>
          <w:rFonts w:ascii="Times New Roman" w:hAnsi="Times New Roman" w:cs="Times New Roman"/>
          <w:lang w:val="en-GB"/>
        </w:rPr>
        <w:t xml:space="preserve"> can be consid</w:t>
      </w:r>
      <w:r w:rsidR="00934B13">
        <w:rPr>
          <w:rFonts w:ascii="Times New Roman" w:hAnsi="Times New Roman" w:cs="Times New Roman"/>
          <w:lang w:val="en-GB"/>
        </w:rPr>
        <w:t>ered. In Opt. 3,</w:t>
      </w:r>
      <w:r>
        <w:rPr>
          <w:rFonts w:ascii="Times New Roman" w:hAnsi="Times New Roman" w:cs="Times New Roman"/>
          <w:lang w:val="en-GB"/>
        </w:rPr>
        <w:t xml:space="preserve"> the PDCCH candidates from different CORESETs are mapped or associated to each other</w:t>
      </w:r>
      <w:r w:rsidR="00934B13">
        <w:rPr>
          <w:rFonts w:ascii="Times New Roman" w:hAnsi="Times New Roman" w:cs="Times New Roman"/>
          <w:lang w:val="en-GB"/>
        </w:rPr>
        <w:t xml:space="preserve"> as shown in Fig. 3(c)</w:t>
      </w:r>
      <w:r>
        <w:rPr>
          <w:rFonts w:ascii="Times New Roman" w:hAnsi="Times New Roman" w:cs="Times New Roman"/>
          <w:lang w:val="en-GB"/>
        </w:rPr>
        <w:t xml:space="preserve">. For example, assuming 4 PDCCH candidates with indices 0 to 3 per CORESET, </w:t>
      </w:r>
      <w:r w:rsidR="004709D9">
        <w:rPr>
          <w:rFonts w:ascii="Times New Roman" w:hAnsi="Times New Roman" w:cs="Times New Roman"/>
          <w:lang w:val="en-GB"/>
        </w:rPr>
        <w:t>the PDCCH candidates 0 to 3 of CORESET 1 can respectively be associated with the PDCCH candidates 0 to 3 of CORESET 2</w:t>
      </w:r>
      <w:r w:rsidR="00934B13">
        <w:rPr>
          <w:rFonts w:ascii="Times New Roman" w:hAnsi="Times New Roman" w:cs="Times New Roman"/>
          <w:lang w:val="en-GB"/>
        </w:rPr>
        <w:t xml:space="preserve"> as in Fig. 4</w:t>
      </w:r>
      <w:r w:rsidR="004709D9">
        <w:rPr>
          <w:rFonts w:ascii="Times New Roman" w:hAnsi="Times New Roman" w:cs="Times New Roman"/>
          <w:lang w:val="en-GB"/>
        </w:rPr>
        <w:t>.</w:t>
      </w:r>
    </w:p>
    <w:p w14:paraId="103A75E7" w14:textId="77777777" w:rsidR="00147B71" w:rsidRPr="004709D9" w:rsidRDefault="00147B71" w:rsidP="00147B71">
      <w:pPr>
        <w:rPr>
          <w:rFonts w:ascii="Times New Roman" w:hAnsi="Times New Roman" w:cs="Times New Roman"/>
          <w:lang w:val="en-GB"/>
        </w:rPr>
      </w:pPr>
    </w:p>
    <w:p w14:paraId="0F33B8D3" w14:textId="77777777" w:rsidR="006E7935" w:rsidRDefault="00AB27FC" w:rsidP="006E7935">
      <w:pPr>
        <w:keepNext/>
        <w:jc w:val="center"/>
      </w:pPr>
      <w:r w:rsidRPr="00CA2476">
        <w:rPr>
          <w:rFonts w:ascii="Times New Roman" w:hAnsi="Times New Roman" w:cs="Times New Roman"/>
        </w:rPr>
        <w:object w:dxaOrig="13185" w:dyaOrig="5010" w14:anchorId="5F2D0684">
          <v:shape id="_x0000_i1027" type="#_x0000_t75" style="width:437.1pt;height:166.55pt" o:ole="">
            <v:imagedata r:id="rId12" o:title=""/>
          </v:shape>
          <o:OLEObject Type="Embed" ProgID="Visio.Drawing.15" ShapeID="_x0000_i1027" DrawAspect="Content" ObjectID="_1563980663" r:id="rId13"/>
        </w:object>
      </w:r>
    </w:p>
    <w:p w14:paraId="2D62BD35" w14:textId="5ED21A8D" w:rsidR="004709D9" w:rsidRDefault="006E7935" w:rsidP="00AB27FC">
      <w:pPr>
        <w:pStyle w:val="a7"/>
        <w:jc w:val="center"/>
        <w:rPr>
          <w:rFonts w:ascii="Times New Roman" w:hAnsi="Times New Roman" w:cs="Times New Roman"/>
          <w:lang w:val="en-GB"/>
        </w:rPr>
      </w:pPr>
      <w:r w:rsidRPr="006E7935">
        <w:rPr>
          <w:rFonts w:ascii="Times New Roman" w:hAnsi="Times New Roman" w:cs="Times New Roman"/>
        </w:rPr>
        <w:t xml:space="preserve">Fig. </w:t>
      </w:r>
      <w:r w:rsidRPr="006E7935">
        <w:rPr>
          <w:rFonts w:ascii="Times New Roman" w:hAnsi="Times New Roman" w:cs="Times New Roman"/>
        </w:rPr>
        <w:fldChar w:fldCharType="begin"/>
      </w:r>
      <w:r w:rsidRPr="006E7935">
        <w:rPr>
          <w:rFonts w:ascii="Times New Roman" w:hAnsi="Times New Roman" w:cs="Times New Roman"/>
        </w:rPr>
        <w:instrText xml:space="preserve"> SEQ Fig. \* ARABIC </w:instrText>
      </w:r>
      <w:r w:rsidRPr="006E7935">
        <w:rPr>
          <w:rFonts w:ascii="Times New Roman" w:hAnsi="Times New Roman" w:cs="Times New Roman"/>
        </w:rPr>
        <w:fldChar w:fldCharType="separate"/>
      </w:r>
      <w:r w:rsidRPr="006E7935">
        <w:rPr>
          <w:rFonts w:ascii="Times New Roman" w:hAnsi="Times New Roman" w:cs="Times New Roman"/>
          <w:noProof/>
        </w:rPr>
        <w:t>3</w:t>
      </w:r>
      <w:r w:rsidRPr="006E7935">
        <w:rPr>
          <w:rFonts w:ascii="Times New Roman" w:hAnsi="Times New Roman" w:cs="Times New Roman"/>
        </w:rPr>
        <w:fldChar w:fldCharType="end"/>
      </w:r>
      <w:r w:rsidRPr="006E7935">
        <w:rPr>
          <w:rFonts w:ascii="Times New Roman" w:hAnsi="Times New Roman" w:cs="Times New Roman"/>
        </w:rPr>
        <w:t>.</w:t>
      </w:r>
      <w:r w:rsidR="004263FC">
        <w:rPr>
          <w:rFonts w:ascii="Times New Roman" w:hAnsi="Times New Roman" w:cs="Times New Roman"/>
        </w:rPr>
        <w:t xml:space="preserve"> Approaches to reduce PDCCH blind decoding complexity for multi-beam PDCCH</w:t>
      </w:r>
    </w:p>
    <w:p w14:paraId="5819B2CE" w14:textId="0D7CFF8E" w:rsidR="00CA2476" w:rsidRDefault="004709D9" w:rsidP="00147B71">
      <w:pPr>
        <w:rPr>
          <w:rFonts w:ascii="Times New Roman" w:hAnsi="Times New Roman" w:cs="Times New Roman"/>
          <w:lang w:val="en-GB"/>
        </w:rPr>
      </w:pPr>
      <w:r>
        <w:rPr>
          <w:rFonts w:ascii="Times New Roman" w:hAnsi="Times New Roman" w:cs="Times New Roman" w:hint="eastAsia"/>
          <w:lang w:val="en-GB"/>
        </w:rPr>
        <w:t xml:space="preserve">Then, based on the association </w:t>
      </w:r>
      <w:r w:rsidR="00934B13">
        <w:rPr>
          <w:rFonts w:ascii="Times New Roman" w:hAnsi="Times New Roman" w:cs="Times New Roman"/>
          <w:lang w:val="en-GB"/>
        </w:rPr>
        <w:t>of</w:t>
      </w:r>
      <w:r>
        <w:rPr>
          <w:rFonts w:ascii="Times New Roman" w:hAnsi="Times New Roman" w:cs="Times New Roman" w:hint="eastAsia"/>
          <w:lang w:val="en-GB"/>
        </w:rPr>
        <w:t xml:space="preserve"> PDCCH candidates</w:t>
      </w:r>
      <w:r w:rsidR="00AB27FC">
        <w:rPr>
          <w:rFonts w:ascii="Times New Roman" w:hAnsi="Times New Roman" w:cs="Times New Roman"/>
          <w:lang w:val="en-GB"/>
        </w:rPr>
        <w:t xml:space="preserve"> in Opt. 3</w:t>
      </w:r>
      <w:r>
        <w:rPr>
          <w:rFonts w:ascii="Times New Roman" w:hAnsi="Times New Roman" w:cs="Times New Roman" w:hint="eastAsia"/>
          <w:lang w:val="en-GB"/>
        </w:rPr>
        <w:t xml:space="preserve">, </w:t>
      </w:r>
      <w:proofErr w:type="spellStart"/>
      <w:r>
        <w:rPr>
          <w:rFonts w:ascii="Times New Roman" w:hAnsi="Times New Roman" w:cs="Times New Roman" w:hint="eastAsia"/>
          <w:lang w:val="en-GB"/>
        </w:rPr>
        <w:t>gNB</w:t>
      </w:r>
      <w:proofErr w:type="spellEnd"/>
      <w:r>
        <w:rPr>
          <w:rFonts w:ascii="Times New Roman" w:hAnsi="Times New Roman" w:cs="Times New Roman" w:hint="eastAsia"/>
          <w:lang w:val="en-GB"/>
        </w:rPr>
        <w:t xml:space="preserve"> can transmit multiple DCIs on the associated PDCCH candidates. </w:t>
      </w:r>
      <w:r>
        <w:rPr>
          <w:rFonts w:ascii="Times New Roman" w:hAnsi="Times New Roman" w:cs="Times New Roman"/>
          <w:lang w:val="en-GB"/>
        </w:rPr>
        <w:t xml:space="preserve">In the case of </w:t>
      </w:r>
      <w:r w:rsidR="00934B13">
        <w:rPr>
          <w:rFonts w:ascii="Times New Roman" w:hAnsi="Times New Roman" w:cs="Times New Roman"/>
          <w:lang w:val="en-GB"/>
        </w:rPr>
        <w:t>Fig. 4</w:t>
      </w:r>
      <w:r>
        <w:rPr>
          <w:rFonts w:ascii="Times New Roman" w:hAnsi="Times New Roman" w:cs="Times New Roman"/>
          <w:lang w:val="en-GB"/>
        </w:rPr>
        <w:t xml:space="preserve">, </w:t>
      </w:r>
      <w:r w:rsidR="00934B13">
        <w:rPr>
          <w:rFonts w:ascii="Times New Roman" w:hAnsi="Times New Roman" w:cs="Times New Roman"/>
          <w:lang w:val="en-GB"/>
        </w:rPr>
        <w:t xml:space="preserve">the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can transmit two DCIs on two PDCCH candidates of different CORESETs having the same index</w:t>
      </w:r>
      <w:r w:rsidR="00934B13">
        <w:rPr>
          <w:rFonts w:ascii="Times New Roman" w:hAnsi="Times New Roman" w:cs="Times New Roman"/>
          <w:lang w:val="en-GB"/>
        </w:rPr>
        <w:t xml:space="preserve"> (index #1)</w:t>
      </w:r>
      <w:r>
        <w:rPr>
          <w:rFonts w:ascii="Times New Roman" w:hAnsi="Times New Roman" w:cs="Times New Roman"/>
          <w:lang w:val="en-GB"/>
        </w:rPr>
        <w:t>. Then, UE first monitors CORESET 1 and if finds a DCI from PDCCH candidate #1, then UE can try to detect another DCI in the associated PDCCH candidate in CORESET 2. In such way, UE can skip the PDCCH blind decoding in the second CORESET and the overall blind decoding complexity can be maintained.</w:t>
      </w:r>
      <w:r w:rsidR="00AB27FC">
        <w:rPr>
          <w:rFonts w:ascii="Times New Roman" w:hAnsi="Times New Roman" w:cs="Times New Roman"/>
          <w:lang w:val="en-GB"/>
        </w:rPr>
        <w:t xml:space="preserve"> One advantage of Opt 3. </w:t>
      </w:r>
      <w:proofErr w:type="gramStart"/>
      <w:r w:rsidR="00AB27FC">
        <w:rPr>
          <w:rFonts w:ascii="Times New Roman" w:hAnsi="Times New Roman" w:cs="Times New Roman"/>
          <w:lang w:val="en-GB"/>
        </w:rPr>
        <w:t>is</w:t>
      </w:r>
      <w:proofErr w:type="gramEnd"/>
      <w:r w:rsidR="00AB27FC">
        <w:rPr>
          <w:rFonts w:ascii="Times New Roman" w:hAnsi="Times New Roman" w:cs="Times New Roman"/>
          <w:lang w:val="en-GB"/>
        </w:rPr>
        <w:t xml:space="preserve"> that the number of PDCCH candidates per CORESET can be two times larger than that of Opt. 1 and Opt. 2</w:t>
      </w:r>
      <w:r w:rsidR="00490311">
        <w:rPr>
          <w:rFonts w:ascii="Times New Roman" w:hAnsi="Times New Roman" w:cs="Times New Roman"/>
          <w:lang w:val="en-GB"/>
        </w:rPr>
        <w:t xml:space="preserve"> for the two CORESET case</w:t>
      </w:r>
      <w:r w:rsidR="00AB27FC">
        <w:rPr>
          <w:rFonts w:ascii="Times New Roman" w:hAnsi="Times New Roman" w:cs="Times New Roman"/>
          <w:lang w:val="en-GB"/>
        </w:rPr>
        <w:t>. Therefore, better PDCCH blocking probability</w:t>
      </w:r>
      <w:r w:rsidR="00490311">
        <w:rPr>
          <w:rFonts w:ascii="Times New Roman" w:hAnsi="Times New Roman" w:cs="Times New Roman"/>
          <w:lang w:val="en-GB"/>
        </w:rPr>
        <w:t xml:space="preserve"> performance</w:t>
      </w:r>
      <w:r w:rsidR="00AB27FC">
        <w:rPr>
          <w:rFonts w:ascii="Times New Roman" w:hAnsi="Times New Roman" w:cs="Times New Roman"/>
          <w:lang w:val="en-GB"/>
        </w:rPr>
        <w:t xml:space="preserve"> can be expected.</w:t>
      </w:r>
    </w:p>
    <w:p w14:paraId="27A9B8FD" w14:textId="77777777" w:rsidR="004709D9" w:rsidRPr="00CA2476" w:rsidRDefault="004709D9" w:rsidP="00147B71">
      <w:pPr>
        <w:rPr>
          <w:rFonts w:ascii="Times New Roman" w:hAnsi="Times New Roman" w:cs="Times New Roman"/>
          <w:lang w:val="en-GB"/>
        </w:rPr>
      </w:pPr>
    </w:p>
    <w:p w14:paraId="54C4021C" w14:textId="322A9BDA" w:rsidR="006E7935" w:rsidRDefault="004709D9" w:rsidP="006E7935">
      <w:pPr>
        <w:keepNext/>
        <w:jc w:val="center"/>
      </w:pPr>
      <w:r w:rsidRPr="00CA2476">
        <w:rPr>
          <w:rFonts w:ascii="Times New Roman" w:hAnsi="Times New Roman" w:cs="Times New Roman"/>
        </w:rPr>
        <w:object w:dxaOrig="7965" w:dyaOrig="4830" w14:anchorId="45B9797C">
          <v:shape id="_x0000_i1028" type="#_x0000_t75" style="width:265.45pt;height:161.45pt" o:ole="">
            <v:imagedata r:id="rId14" o:title=""/>
          </v:shape>
          <o:OLEObject Type="Embed" ProgID="Visio.Drawing.15" ShapeID="_x0000_i1028" DrawAspect="Content" ObjectID="_1563980664" r:id="rId15"/>
        </w:object>
      </w:r>
    </w:p>
    <w:p w14:paraId="6CED6419" w14:textId="4A25DAFA" w:rsidR="00CA2476" w:rsidRPr="006E7935" w:rsidRDefault="006E7935" w:rsidP="006E7935">
      <w:pPr>
        <w:pStyle w:val="a7"/>
        <w:jc w:val="center"/>
        <w:rPr>
          <w:rFonts w:ascii="Times New Roman" w:hAnsi="Times New Roman" w:cs="Times New Roman"/>
        </w:rPr>
      </w:pPr>
      <w:r w:rsidRPr="006E7935">
        <w:rPr>
          <w:rFonts w:ascii="Times New Roman" w:hAnsi="Times New Roman" w:cs="Times New Roman"/>
        </w:rPr>
        <w:t xml:space="preserve">Fig. </w:t>
      </w:r>
      <w:r w:rsidRPr="006E7935">
        <w:rPr>
          <w:rFonts w:ascii="Times New Roman" w:hAnsi="Times New Roman" w:cs="Times New Roman"/>
        </w:rPr>
        <w:fldChar w:fldCharType="begin"/>
      </w:r>
      <w:r w:rsidRPr="006E7935">
        <w:rPr>
          <w:rFonts w:ascii="Times New Roman" w:hAnsi="Times New Roman" w:cs="Times New Roman"/>
        </w:rPr>
        <w:instrText xml:space="preserve"> SEQ Fig. \* ARABIC </w:instrText>
      </w:r>
      <w:r w:rsidRPr="006E7935">
        <w:rPr>
          <w:rFonts w:ascii="Times New Roman" w:hAnsi="Times New Roman" w:cs="Times New Roman"/>
        </w:rPr>
        <w:fldChar w:fldCharType="separate"/>
      </w:r>
      <w:r w:rsidRPr="006E7935">
        <w:rPr>
          <w:rFonts w:ascii="Times New Roman" w:hAnsi="Times New Roman" w:cs="Times New Roman"/>
          <w:noProof/>
        </w:rPr>
        <w:t>4</w:t>
      </w:r>
      <w:r w:rsidRPr="006E7935">
        <w:rPr>
          <w:rFonts w:ascii="Times New Roman" w:hAnsi="Times New Roman" w:cs="Times New Roman"/>
        </w:rPr>
        <w:fldChar w:fldCharType="end"/>
      </w:r>
      <w:r w:rsidRPr="006E7935">
        <w:rPr>
          <w:rFonts w:ascii="Times New Roman" w:hAnsi="Times New Roman" w:cs="Times New Roman"/>
        </w:rPr>
        <w:t>.</w:t>
      </w:r>
      <w:r w:rsidR="004263FC">
        <w:rPr>
          <w:rFonts w:ascii="Times New Roman" w:hAnsi="Times New Roman" w:cs="Times New Roman"/>
        </w:rPr>
        <w:t xml:space="preserve"> Blind decoding skipping based on PDCCH candidate association</w:t>
      </w:r>
    </w:p>
    <w:p w14:paraId="0C664C40" w14:textId="31D9CEF1" w:rsidR="007B2547" w:rsidRDefault="00AB27FC" w:rsidP="00147B71">
      <w:pPr>
        <w:rPr>
          <w:rFonts w:ascii="Times New Roman" w:hAnsi="Times New Roman" w:cs="Times New Roman"/>
          <w:lang w:val="en-GB"/>
        </w:rPr>
      </w:pPr>
      <w:r>
        <w:rPr>
          <w:rFonts w:ascii="Times New Roman" w:hAnsi="Times New Roman" w:cs="Times New Roman" w:hint="eastAsia"/>
          <w:lang w:val="en-GB"/>
        </w:rPr>
        <w:t xml:space="preserve">Fig. 5 provides </w:t>
      </w:r>
      <w:r w:rsidR="00490311">
        <w:rPr>
          <w:rFonts w:ascii="Times New Roman" w:hAnsi="Times New Roman" w:cs="Times New Roman"/>
          <w:lang w:val="en-GB"/>
        </w:rPr>
        <w:t xml:space="preserve">a </w:t>
      </w:r>
      <w:r>
        <w:rPr>
          <w:rFonts w:ascii="Times New Roman" w:hAnsi="Times New Roman" w:cs="Times New Roman" w:hint="eastAsia"/>
          <w:lang w:val="en-GB"/>
        </w:rPr>
        <w:t xml:space="preserve">PDCCH blocking probability comparison among the </w:t>
      </w:r>
      <w:r>
        <w:rPr>
          <w:rFonts w:ascii="Times New Roman" w:hAnsi="Times New Roman" w:cs="Times New Roman"/>
          <w:lang w:val="en-GB"/>
        </w:rPr>
        <w:t xml:space="preserve">three options, where CCE aggregation levels {1, 2, 4, 8} with probability {3/8, 3/8, 1/8, 1/8} are </w:t>
      </w:r>
      <w:r w:rsidR="00490311">
        <w:rPr>
          <w:rFonts w:ascii="Times New Roman" w:hAnsi="Times New Roman" w:cs="Times New Roman"/>
          <w:lang w:val="en-GB"/>
        </w:rPr>
        <w:t>assumed</w:t>
      </w:r>
      <w:r>
        <w:rPr>
          <w:rFonts w:ascii="Times New Roman" w:hAnsi="Times New Roman" w:cs="Times New Roman"/>
          <w:lang w:val="en-GB"/>
        </w:rPr>
        <w:t xml:space="preserve">. As </w:t>
      </w:r>
      <w:r w:rsidR="00490311">
        <w:rPr>
          <w:rFonts w:ascii="Times New Roman" w:hAnsi="Times New Roman" w:cs="Times New Roman"/>
          <w:lang w:val="en-GB"/>
        </w:rPr>
        <w:t>explained</w:t>
      </w:r>
      <w:r>
        <w:rPr>
          <w:rFonts w:ascii="Times New Roman" w:hAnsi="Times New Roman" w:cs="Times New Roman"/>
          <w:lang w:val="en-GB"/>
        </w:rPr>
        <w:t xml:space="preserve">, the number of PDCCH candidates for each aggregation level </w:t>
      </w:r>
      <w:r w:rsidR="00490311">
        <w:rPr>
          <w:rFonts w:ascii="Times New Roman" w:hAnsi="Times New Roman" w:cs="Times New Roman"/>
          <w:lang w:val="en-GB"/>
        </w:rPr>
        <w:t xml:space="preserve">for Opt. 3 </w:t>
      </w:r>
      <w:r>
        <w:rPr>
          <w:rFonts w:ascii="Times New Roman" w:hAnsi="Times New Roman" w:cs="Times New Roman"/>
          <w:lang w:val="en-GB"/>
        </w:rPr>
        <w:t>is {4, 4, 2, 2}, which is two time</w:t>
      </w:r>
      <w:r w:rsidR="00490311">
        <w:rPr>
          <w:rFonts w:ascii="Times New Roman" w:hAnsi="Times New Roman" w:cs="Times New Roman"/>
          <w:lang w:val="en-GB"/>
        </w:rPr>
        <w:t>s</w:t>
      </w:r>
      <w:r>
        <w:rPr>
          <w:rFonts w:ascii="Times New Roman" w:hAnsi="Times New Roman" w:cs="Times New Roman"/>
          <w:lang w:val="en-GB"/>
        </w:rPr>
        <w:t xml:space="preserve"> larger than that of Opt. 1 and Opt. 2, i.e., {2, 2, 1, 1} under </w:t>
      </w:r>
      <w:r w:rsidR="00490311">
        <w:rPr>
          <w:rFonts w:ascii="Times New Roman" w:hAnsi="Times New Roman" w:cs="Times New Roman"/>
          <w:lang w:val="en-GB"/>
        </w:rPr>
        <w:t xml:space="preserve">the setting of </w:t>
      </w:r>
      <w:r>
        <w:rPr>
          <w:rFonts w:ascii="Times New Roman" w:hAnsi="Times New Roman" w:cs="Times New Roman"/>
          <w:lang w:val="en-GB"/>
        </w:rPr>
        <w:t>similar blind decoding complexity.</w:t>
      </w:r>
      <w:r w:rsidR="007B2547">
        <w:rPr>
          <w:rFonts w:ascii="Times New Roman" w:hAnsi="Times New Roman" w:cs="Times New Roman"/>
          <w:lang w:val="en-GB"/>
        </w:rPr>
        <w:t xml:space="preserve"> The number of CCEs per CORESET is 16 and 32 for Fig. 5(a) and Fig. 5(b), respectively.</w:t>
      </w:r>
      <w:r w:rsidR="007B2547">
        <w:rPr>
          <w:rFonts w:ascii="Times New Roman" w:hAnsi="Times New Roman" w:cs="Times New Roman" w:hint="eastAsia"/>
          <w:lang w:val="en-GB"/>
        </w:rPr>
        <w:t xml:space="preserve"> </w:t>
      </w:r>
      <w:r w:rsidR="007B2547">
        <w:rPr>
          <w:rFonts w:ascii="Times New Roman" w:hAnsi="Times New Roman" w:cs="Times New Roman"/>
          <w:lang w:val="en-GB"/>
        </w:rPr>
        <w:t>Based on the simulation, it is observed that Opt. 3 provides lower PDCCH blocking probability than Opt. 1 and Opt. 2 for both the cases of moderate and large number of CCEs, which proves that Opt. 3 provides a good balancing between the blind decoding complexity and the blocking probability.</w:t>
      </w:r>
    </w:p>
    <w:p w14:paraId="7FB67EC1" w14:textId="30111B49" w:rsidR="007B2547" w:rsidRDefault="007B2547" w:rsidP="00147B71">
      <w:pPr>
        <w:rPr>
          <w:rFonts w:ascii="Times New Roman" w:hAnsi="Times New Roman" w:cs="Times New Roman"/>
          <w:lang w:val="en-GB"/>
        </w:rPr>
      </w:pPr>
      <w:r w:rsidRPr="007B2547">
        <w:rPr>
          <w:rFonts w:ascii="Times New Roman" w:hAnsi="Times New Roman" w:cs="Times New Roman"/>
          <w:b/>
          <w:lang w:val="en-GB"/>
        </w:rPr>
        <w:t>Observation 1</w:t>
      </w:r>
      <w:r>
        <w:rPr>
          <w:rFonts w:ascii="Times New Roman" w:hAnsi="Times New Roman" w:cs="Times New Roman"/>
          <w:lang w:val="en-GB"/>
        </w:rPr>
        <w:t>: Blind decoding skipping based on the PDCCH candidate association across multiple CORESETs can provide a good balancing between the PDCCH blind decoding complexity and the blocking probability.</w:t>
      </w:r>
    </w:p>
    <w:p w14:paraId="14D10F3F" w14:textId="363D7F03" w:rsidR="00371333" w:rsidRDefault="00A546B3" w:rsidP="00147B71">
      <w:pPr>
        <w:rPr>
          <w:rFonts w:ascii="Times New Roman" w:hAnsi="Times New Roman" w:cs="Times New Roman" w:hint="eastAsia"/>
          <w:lang w:val="en-GB"/>
        </w:rPr>
      </w:pPr>
      <w:r w:rsidRPr="00A546B3">
        <w:rPr>
          <w:rFonts w:ascii="Times New Roman" w:hAnsi="Times New Roman" w:cs="Times New Roman"/>
          <w:b/>
          <w:lang w:val="en-GB"/>
        </w:rPr>
        <w:t>Proposal 1</w:t>
      </w:r>
      <w:r>
        <w:rPr>
          <w:rFonts w:ascii="Times New Roman" w:hAnsi="Times New Roman" w:cs="Times New Roman"/>
          <w:lang w:val="en-GB"/>
        </w:rPr>
        <w:t>: Consider association between PDCCH candidates across multiple CORESETs as a way to reduce the PDCCH blind decoding complexity for multi-beam PDCCH scenario.</w:t>
      </w:r>
    </w:p>
    <w:p w14:paraId="44591AAB" w14:textId="555C7865" w:rsidR="004263FC" w:rsidRDefault="004263FC" w:rsidP="00147B71">
      <w:pPr>
        <w:rPr>
          <w:noProof/>
        </w:rPr>
      </w:pPr>
      <w:r w:rsidRPr="004263FC">
        <w:rPr>
          <w:rFonts w:ascii="Times New Roman" w:hAnsi="Times New Roman" w:cs="Times New Roman"/>
          <w:noProof/>
        </w:rPr>
        <w:drawing>
          <wp:inline distT="0" distB="0" distL="0" distR="0" wp14:anchorId="6C071F5C" wp14:editId="2FE677A5">
            <wp:extent cx="2826327" cy="2340926"/>
            <wp:effectExtent l="0" t="0" r="0" b="254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845250" cy="2356599"/>
                    </a:xfrm>
                    <a:prstGeom prst="rect">
                      <a:avLst/>
                    </a:prstGeom>
                  </pic:spPr>
                </pic:pic>
              </a:graphicData>
            </a:graphic>
          </wp:inline>
        </w:drawing>
      </w:r>
      <w:r w:rsidRPr="004263FC">
        <w:rPr>
          <w:noProof/>
        </w:rPr>
        <w:t xml:space="preserve"> </w:t>
      </w:r>
      <w:r w:rsidRPr="004263FC">
        <w:rPr>
          <w:rFonts w:ascii="Times New Roman" w:hAnsi="Times New Roman" w:cs="Times New Roman"/>
          <w:noProof/>
        </w:rPr>
        <w:drawing>
          <wp:inline distT="0" distB="0" distL="0" distR="0" wp14:anchorId="72D08DA3" wp14:editId="5ED8979E">
            <wp:extent cx="2817091" cy="2333273"/>
            <wp:effectExtent l="0" t="0" r="254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836089" cy="2349008"/>
                    </a:xfrm>
                    <a:prstGeom prst="rect">
                      <a:avLst/>
                    </a:prstGeom>
                  </pic:spPr>
                </pic:pic>
              </a:graphicData>
            </a:graphic>
          </wp:inline>
        </w:drawing>
      </w:r>
    </w:p>
    <w:p w14:paraId="17821070" w14:textId="61A77B15" w:rsidR="004263FC" w:rsidRPr="004263FC" w:rsidRDefault="004263FC" w:rsidP="004263FC">
      <w:pPr>
        <w:ind w:firstLineChars="550" w:firstLine="1100"/>
        <w:rPr>
          <w:rFonts w:ascii="Times New Roman" w:hAnsi="Times New Roman" w:cs="Times New Roman"/>
          <w:lang w:val="en-GB"/>
        </w:rPr>
      </w:pPr>
      <w:r w:rsidRPr="004263FC">
        <w:rPr>
          <w:rFonts w:ascii="Times New Roman" w:hAnsi="Times New Roman" w:cs="Times New Roman"/>
          <w:noProof/>
        </w:rPr>
        <w:t xml:space="preserve">(a) </w:t>
      </w:r>
      <w:r>
        <w:rPr>
          <w:rFonts w:ascii="Times New Roman" w:hAnsi="Times New Roman" w:cs="Times New Roman"/>
          <w:noProof/>
        </w:rPr>
        <w:t>16 CCEs per CORESET                      (b) 32 CCEs per CORESET</w:t>
      </w:r>
    </w:p>
    <w:p w14:paraId="2960F8D9" w14:textId="77F1EF9B" w:rsidR="004263FC" w:rsidRPr="004263FC" w:rsidRDefault="004263FC" w:rsidP="004263FC">
      <w:pPr>
        <w:jc w:val="center"/>
        <w:rPr>
          <w:rFonts w:ascii="Times New Roman" w:hAnsi="Times New Roman" w:cs="Times New Roman"/>
          <w:b/>
          <w:lang w:val="en-GB"/>
        </w:rPr>
      </w:pPr>
      <w:r w:rsidRPr="004263FC">
        <w:rPr>
          <w:rFonts w:ascii="Times New Roman" w:hAnsi="Times New Roman" w:cs="Times New Roman" w:hint="eastAsia"/>
          <w:b/>
          <w:lang w:val="en-GB"/>
        </w:rPr>
        <w:t xml:space="preserve">Fig. </w:t>
      </w:r>
      <w:r w:rsidRPr="004263FC">
        <w:rPr>
          <w:rFonts w:ascii="Times New Roman" w:hAnsi="Times New Roman" w:cs="Times New Roman"/>
          <w:b/>
          <w:lang w:val="en-GB"/>
        </w:rPr>
        <w:t>5. PDCCH blocking probability comparison among the schemes</w:t>
      </w:r>
    </w:p>
    <w:p w14:paraId="083777CC" w14:textId="77777777" w:rsidR="004263FC" w:rsidRPr="00CA2476" w:rsidRDefault="004263FC" w:rsidP="00147B71">
      <w:pPr>
        <w:rPr>
          <w:rFonts w:ascii="Times New Roman" w:hAnsi="Times New Roman" w:cs="Times New Roman"/>
          <w:lang w:val="en-GB"/>
        </w:rPr>
      </w:pPr>
    </w:p>
    <w:p w14:paraId="3359D5B3" w14:textId="69B53D28" w:rsidR="00147B71" w:rsidRPr="006E7935" w:rsidRDefault="00147B71" w:rsidP="006E7935">
      <w:pPr>
        <w:spacing w:after="120"/>
        <w:rPr>
          <w:rFonts w:ascii="Times New Roman" w:hAnsi="Times New Roman" w:cs="Times New Roman"/>
          <w:b/>
          <w:u w:val="single"/>
          <w:lang w:val="en-GB"/>
        </w:rPr>
      </w:pPr>
      <w:r w:rsidRPr="006E7935">
        <w:rPr>
          <w:rFonts w:ascii="Times New Roman" w:hAnsi="Times New Roman" w:cs="Times New Roman"/>
          <w:b/>
          <w:u w:val="single"/>
          <w:lang w:val="en-GB"/>
        </w:rPr>
        <w:t>Priority order</w:t>
      </w:r>
    </w:p>
    <w:p w14:paraId="650D8C7E" w14:textId="72757970" w:rsidR="006E7935" w:rsidRDefault="007B2547" w:rsidP="00147B71">
      <w:pPr>
        <w:rPr>
          <w:rFonts w:ascii="Times New Roman" w:hAnsi="Times New Roman" w:cs="Times New Roman"/>
          <w:lang w:val="en-GB"/>
        </w:rPr>
      </w:pPr>
      <w:r>
        <w:rPr>
          <w:rFonts w:ascii="Times New Roman" w:hAnsi="Times New Roman" w:cs="Times New Roman"/>
          <w:lang w:val="en-GB"/>
        </w:rPr>
        <w:t xml:space="preserve">Opt. 3, i.e., the blind decoding skipping, can work under the condition that UE correctly received a DCI in the first monitored CORESET. If UE does not detect a DCI in the first CORESET, then UE should perform blind decoding in </w:t>
      </w:r>
      <w:r>
        <w:rPr>
          <w:rFonts w:ascii="Times New Roman" w:hAnsi="Times New Roman" w:cs="Times New Roman"/>
          <w:lang w:val="en-GB"/>
        </w:rPr>
        <w:lastRenderedPageBreak/>
        <w:t>the second CORESET as well. Thus, the PDCCH detection performance of the first monitored CORESET is important in Opt. 3. To improve the first PDCCH detection performance, the PDCCH monitoring priority order among the CORESETs</w:t>
      </w:r>
      <w:r w:rsidR="00490311">
        <w:rPr>
          <w:rFonts w:ascii="Times New Roman" w:hAnsi="Times New Roman" w:cs="Times New Roman"/>
          <w:lang w:val="en-GB"/>
        </w:rPr>
        <w:t xml:space="preserve"> can be configured to UE. Then</w:t>
      </w:r>
      <w:r>
        <w:rPr>
          <w:rFonts w:ascii="Times New Roman" w:hAnsi="Times New Roman" w:cs="Times New Roman"/>
          <w:lang w:val="en-GB"/>
        </w:rPr>
        <w:t xml:space="preserve"> the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can transmit the PDCCH of the first monitored CORESET more reliably than the rest, e.g., by increasing the aggregation level or the transmit power.</w:t>
      </w:r>
    </w:p>
    <w:p w14:paraId="2D1243F3" w14:textId="0AA16A8D" w:rsidR="00A546B3" w:rsidRDefault="00A546B3" w:rsidP="00147B71">
      <w:pPr>
        <w:rPr>
          <w:rFonts w:ascii="Times New Roman" w:hAnsi="Times New Roman" w:cs="Times New Roman"/>
          <w:lang w:val="en-GB"/>
        </w:rPr>
      </w:pPr>
      <w:r w:rsidRPr="00371333">
        <w:rPr>
          <w:rFonts w:ascii="Times New Roman" w:hAnsi="Times New Roman" w:cs="Times New Roman"/>
          <w:b/>
          <w:lang w:val="en-GB"/>
        </w:rPr>
        <w:t>Proposal 2</w:t>
      </w:r>
      <w:r>
        <w:rPr>
          <w:rFonts w:ascii="Times New Roman" w:hAnsi="Times New Roman" w:cs="Times New Roman"/>
          <w:lang w:val="en-GB"/>
        </w:rPr>
        <w:t xml:space="preserve">: </w:t>
      </w:r>
      <w:r w:rsidR="00371333">
        <w:rPr>
          <w:rFonts w:ascii="Times New Roman" w:hAnsi="Times New Roman" w:cs="Times New Roman"/>
          <w:lang w:val="en-GB"/>
        </w:rPr>
        <w:t xml:space="preserve">The </w:t>
      </w:r>
      <w:r>
        <w:rPr>
          <w:rFonts w:ascii="Times New Roman" w:hAnsi="Times New Roman" w:cs="Times New Roman"/>
          <w:lang w:val="en-GB"/>
        </w:rPr>
        <w:t>PDCCH monitoring order among different CORESETs (or different spatial QCLs)</w:t>
      </w:r>
      <w:r w:rsidR="00371333">
        <w:rPr>
          <w:rFonts w:ascii="Times New Roman" w:hAnsi="Times New Roman" w:cs="Times New Roman"/>
          <w:lang w:val="en-GB"/>
        </w:rPr>
        <w:t xml:space="preserve"> can be configured to UE.</w:t>
      </w:r>
    </w:p>
    <w:p w14:paraId="0E27096E" w14:textId="77777777" w:rsidR="00371333" w:rsidRPr="00A546B3" w:rsidRDefault="00371333" w:rsidP="00147B71">
      <w:pPr>
        <w:rPr>
          <w:rFonts w:ascii="Times New Roman" w:hAnsi="Times New Roman" w:cs="Times New Roman"/>
          <w:lang w:val="en-GB"/>
        </w:rPr>
      </w:pPr>
    </w:p>
    <w:p w14:paraId="68F813E0" w14:textId="101F6B3E" w:rsidR="00147B71" w:rsidRPr="006E7935" w:rsidRDefault="00147B71" w:rsidP="006E7935">
      <w:pPr>
        <w:spacing w:after="120"/>
        <w:rPr>
          <w:rFonts w:ascii="Times New Roman" w:hAnsi="Times New Roman" w:cs="Times New Roman"/>
          <w:b/>
          <w:u w:val="single"/>
          <w:lang w:val="en-GB"/>
        </w:rPr>
      </w:pPr>
      <w:r w:rsidRPr="006E7935">
        <w:rPr>
          <w:rFonts w:ascii="Times New Roman" w:hAnsi="Times New Roman" w:cs="Times New Roman"/>
          <w:b/>
          <w:u w:val="single"/>
          <w:lang w:val="en-GB"/>
        </w:rPr>
        <w:t>DCI monitoring indication</w:t>
      </w:r>
    </w:p>
    <w:p w14:paraId="2E2291EA" w14:textId="70056C2E" w:rsidR="00147B71" w:rsidRDefault="00A546B3" w:rsidP="00F613CD">
      <w:pPr>
        <w:wordWrap/>
        <w:spacing w:after="120"/>
        <w:rPr>
          <w:rFonts w:ascii="Times New Roman" w:eastAsia="맑은 고딕" w:hAnsi="Times New Roman" w:cs="Times New Roman"/>
        </w:rPr>
      </w:pPr>
      <w:r>
        <w:rPr>
          <w:rFonts w:ascii="Times New Roman" w:eastAsia="맑은 고딕" w:hAnsi="Times New Roman" w:cs="Times New Roman" w:hint="eastAsia"/>
        </w:rPr>
        <w:t xml:space="preserve">As </w:t>
      </w:r>
      <w:r>
        <w:rPr>
          <w:rFonts w:ascii="Times New Roman" w:eastAsia="맑은 고딕" w:hAnsi="Times New Roman" w:cs="Times New Roman"/>
        </w:rPr>
        <w:t xml:space="preserve">discussed in Section 2.1, there can be multiple scenarios for multi-beam PDCCH with some differences therein. Therefore, to optimize UE’s PDCCH blind decoding behavior for each scenario, </w:t>
      </w:r>
      <w:proofErr w:type="spellStart"/>
      <w:r>
        <w:rPr>
          <w:rFonts w:ascii="Times New Roman" w:eastAsia="맑은 고딕" w:hAnsi="Times New Roman" w:cs="Times New Roman"/>
        </w:rPr>
        <w:t>gNB</w:t>
      </w:r>
      <w:proofErr w:type="spellEnd"/>
      <w:r>
        <w:rPr>
          <w:rFonts w:ascii="Times New Roman" w:eastAsia="맑은 고딕" w:hAnsi="Times New Roman" w:cs="Times New Roman"/>
        </w:rPr>
        <w:t xml:space="preserve"> can transmit an assisting information to UE to distinguish the cases.</w:t>
      </w:r>
    </w:p>
    <w:p w14:paraId="7375247B" w14:textId="1BE65F05" w:rsidR="00A546B3" w:rsidRDefault="00A546B3" w:rsidP="00F613CD">
      <w:pPr>
        <w:wordWrap/>
        <w:spacing w:after="120"/>
        <w:rPr>
          <w:rFonts w:ascii="Times New Roman" w:eastAsia="맑은 고딕" w:hAnsi="Times New Roman" w:cs="Times New Roman"/>
        </w:rPr>
      </w:pPr>
      <w:r>
        <w:rPr>
          <w:rFonts w:ascii="Times New Roman" w:eastAsia="맑은 고딕" w:hAnsi="Times New Roman" w:cs="Times New Roman"/>
        </w:rPr>
        <w:t xml:space="preserve">For </w:t>
      </w:r>
      <w:r w:rsidR="00490311">
        <w:rPr>
          <w:rFonts w:ascii="Times New Roman" w:eastAsia="맑은 고딕" w:hAnsi="Times New Roman" w:cs="Times New Roman"/>
        </w:rPr>
        <w:t xml:space="preserve">example, </w:t>
      </w:r>
      <w:r>
        <w:rPr>
          <w:rFonts w:ascii="Times New Roman" w:eastAsia="맑은 고딕" w:hAnsi="Times New Roman" w:cs="Times New Roman"/>
        </w:rPr>
        <w:t>the number of DL or UL DCIs that UE can expect in the configured CORESETs</w:t>
      </w:r>
      <w:r w:rsidR="00490311">
        <w:rPr>
          <w:rFonts w:ascii="Times New Roman" w:eastAsia="맑은 고딕" w:hAnsi="Times New Roman" w:cs="Times New Roman"/>
        </w:rPr>
        <w:t xml:space="preserve"> can be indicated to UE</w:t>
      </w:r>
      <w:r>
        <w:rPr>
          <w:rFonts w:ascii="Times New Roman" w:eastAsia="맑은 고딕" w:hAnsi="Times New Roman" w:cs="Times New Roman"/>
        </w:rPr>
        <w:t xml:space="preserve">. </w:t>
      </w:r>
      <w:r w:rsidR="00490311">
        <w:rPr>
          <w:rFonts w:ascii="Times New Roman" w:eastAsia="맑은 고딕" w:hAnsi="Times New Roman" w:cs="Times New Roman"/>
        </w:rPr>
        <w:t>For example, i</w:t>
      </w:r>
      <w:r>
        <w:rPr>
          <w:rFonts w:ascii="Times New Roman" w:eastAsia="맑은 고딕" w:hAnsi="Times New Roman" w:cs="Times New Roman"/>
        </w:rPr>
        <w:t xml:space="preserve">f both the number of CORESETs and the number of DCIs are </w:t>
      </w:r>
      <w:r w:rsidR="00490311">
        <w:rPr>
          <w:rFonts w:ascii="Times New Roman" w:eastAsia="맑은 고딕" w:hAnsi="Times New Roman" w:cs="Times New Roman"/>
        </w:rPr>
        <w:t xml:space="preserve">configured as </w:t>
      </w:r>
      <w:r>
        <w:rPr>
          <w:rFonts w:ascii="Times New Roman" w:eastAsia="맑은 고딕" w:hAnsi="Times New Roman" w:cs="Times New Roman"/>
        </w:rPr>
        <w:t>two, then UE can expect one DCI in each CORESET. Based on this knowledge, UE can determine whether to monitor only the first CORESET or both CORESETs. In addition, whether the multiple DCIs have the same or different payloads, and/or whether the multiple DCIs schedule the same or different TBs can be indicated to UE.</w:t>
      </w:r>
      <w:r w:rsidR="00371333">
        <w:rPr>
          <w:rFonts w:ascii="Times New Roman" w:eastAsia="맑은 고딕" w:hAnsi="Times New Roman" w:cs="Times New Roman"/>
        </w:rPr>
        <w:t xml:space="preserve"> The indication can be based on the DCI itself, i.e., the DL/UL scheduling DCI can include a field to indicate those information.</w:t>
      </w:r>
    </w:p>
    <w:p w14:paraId="53D3BC67" w14:textId="20EC2559" w:rsidR="006E7935" w:rsidRDefault="00371333" w:rsidP="00F613CD">
      <w:pPr>
        <w:wordWrap/>
        <w:spacing w:after="120"/>
        <w:rPr>
          <w:rFonts w:ascii="Times New Roman" w:eastAsia="맑은 고딕" w:hAnsi="Times New Roman" w:cs="Times New Roman"/>
        </w:rPr>
      </w:pPr>
      <w:r w:rsidRPr="00371333">
        <w:rPr>
          <w:rFonts w:ascii="Times New Roman" w:eastAsia="맑은 고딕" w:hAnsi="Times New Roman" w:cs="Times New Roman" w:hint="eastAsia"/>
          <w:b/>
        </w:rPr>
        <w:t>Proposal 3</w:t>
      </w:r>
      <w:r>
        <w:rPr>
          <w:rFonts w:ascii="Times New Roman" w:eastAsia="맑은 고딕" w:hAnsi="Times New Roman" w:cs="Times New Roman" w:hint="eastAsia"/>
        </w:rPr>
        <w:t>: T</w:t>
      </w:r>
      <w:r>
        <w:rPr>
          <w:rFonts w:ascii="Times New Roman" w:eastAsia="맑은 고딕" w:hAnsi="Times New Roman" w:cs="Times New Roman"/>
        </w:rPr>
        <w:t>h</w:t>
      </w:r>
      <w:r>
        <w:rPr>
          <w:rFonts w:ascii="Times New Roman" w:eastAsia="맑은 고딕" w:hAnsi="Times New Roman" w:cs="Times New Roman" w:hint="eastAsia"/>
        </w:rPr>
        <w:t xml:space="preserve">e </w:t>
      </w:r>
      <w:r>
        <w:rPr>
          <w:rFonts w:ascii="Times New Roman" w:eastAsia="맑은 고딕" w:hAnsi="Times New Roman" w:cs="Times New Roman"/>
        </w:rPr>
        <w:t xml:space="preserve">number of DCIs, </w:t>
      </w:r>
      <w:r w:rsidR="00D554D5">
        <w:rPr>
          <w:rFonts w:ascii="Times New Roman" w:eastAsia="맑은 고딕" w:hAnsi="Times New Roman" w:cs="Times New Roman"/>
        </w:rPr>
        <w:t>type of multiple DCIs</w:t>
      </w:r>
      <w:r>
        <w:rPr>
          <w:rFonts w:ascii="Times New Roman" w:eastAsia="맑은 고딕" w:hAnsi="Times New Roman" w:cs="Times New Roman"/>
        </w:rPr>
        <w:t xml:space="preserve">, </w:t>
      </w:r>
      <w:r w:rsidR="00D554D5">
        <w:rPr>
          <w:rFonts w:ascii="Times New Roman" w:eastAsia="맑은 고딕" w:hAnsi="Times New Roman" w:cs="Times New Roman"/>
        </w:rPr>
        <w:t>a</w:t>
      </w:r>
      <w:bookmarkStart w:id="2" w:name="_GoBack"/>
      <w:bookmarkEnd w:id="2"/>
      <w:r w:rsidR="00D554D5">
        <w:rPr>
          <w:rFonts w:ascii="Times New Roman" w:eastAsia="맑은 고딕" w:hAnsi="Times New Roman" w:cs="Times New Roman"/>
        </w:rPr>
        <w:t xml:space="preserve">nd/or </w:t>
      </w:r>
      <w:r>
        <w:rPr>
          <w:rFonts w:ascii="Times New Roman" w:eastAsia="맑은 고딕" w:hAnsi="Times New Roman" w:cs="Times New Roman"/>
        </w:rPr>
        <w:t>the number of TBs can be indicated to UE.</w:t>
      </w:r>
    </w:p>
    <w:p w14:paraId="1888C0AD" w14:textId="77777777" w:rsidR="00147B71" w:rsidRPr="00147B71" w:rsidRDefault="00147B71" w:rsidP="00F613CD">
      <w:pPr>
        <w:wordWrap/>
        <w:spacing w:after="120"/>
        <w:rPr>
          <w:rFonts w:ascii="Times New Roman" w:eastAsia="맑은 고딕" w:hAnsi="Times New Roman" w:cs="Times New Roman"/>
        </w:rPr>
      </w:pPr>
    </w:p>
    <w:p w14:paraId="4070FC0B" w14:textId="0A88BA80" w:rsidR="00F613CD" w:rsidRPr="009D67ED" w:rsidRDefault="00EC5F3B" w:rsidP="00F613CD">
      <w:pPr>
        <w:pStyle w:val="1"/>
        <w:rPr>
          <w:lang w:eastAsia="zh-TW"/>
        </w:rPr>
      </w:pPr>
      <w:r>
        <w:rPr>
          <w:lang w:eastAsia="zh-TW"/>
        </w:rPr>
        <w:t>Conclusion</w:t>
      </w:r>
    </w:p>
    <w:p w14:paraId="49820F82" w14:textId="520825DE" w:rsidR="00F613CD" w:rsidRPr="00371333" w:rsidRDefault="00F613CD" w:rsidP="00371333">
      <w:pPr>
        <w:wordWrap/>
        <w:rPr>
          <w:rFonts w:ascii="Times New Roman" w:hAnsi="Times New Roman" w:cs="Times New Roman"/>
          <w:lang w:val="en-GB"/>
        </w:rPr>
      </w:pPr>
      <w:r w:rsidRPr="00371333">
        <w:rPr>
          <w:rFonts w:ascii="Times New Roman" w:hAnsi="Times New Roman" w:cs="Times New Roman"/>
          <w:lang w:val="en-GB"/>
        </w:rPr>
        <w:t>In this contribution,</w:t>
      </w:r>
      <w:r w:rsidR="00F075A7" w:rsidRPr="00371333">
        <w:rPr>
          <w:rFonts w:ascii="Times New Roman" w:hAnsi="Times New Roman" w:cs="Times New Roman"/>
          <w:lang w:val="en-GB"/>
        </w:rPr>
        <w:t xml:space="preserve"> we discussed</w:t>
      </w:r>
      <w:r w:rsidR="00371333" w:rsidRPr="00371333">
        <w:rPr>
          <w:rFonts w:ascii="Times New Roman" w:hAnsi="Times New Roman" w:cs="Times New Roman"/>
          <w:lang w:val="en-GB"/>
        </w:rPr>
        <w:t xml:space="preserve"> issues regarding the support of</w:t>
      </w:r>
      <w:r w:rsidR="00F075A7" w:rsidRPr="00371333">
        <w:rPr>
          <w:rFonts w:ascii="Times New Roman" w:hAnsi="Times New Roman" w:cs="Times New Roman"/>
          <w:lang w:val="en-GB"/>
        </w:rPr>
        <w:t xml:space="preserve"> </w:t>
      </w:r>
      <w:r w:rsidR="00371333" w:rsidRPr="00371333">
        <w:rPr>
          <w:rFonts w:ascii="Times New Roman" w:hAnsi="Times New Roman" w:cs="Times New Roman"/>
          <w:lang w:val="en-GB"/>
        </w:rPr>
        <w:t>multi-beam operation for the UE-specific NR-PDCCH</w:t>
      </w:r>
      <w:r w:rsidR="00F075A7" w:rsidRPr="00371333">
        <w:rPr>
          <w:rFonts w:ascii="Times New Roman" w:hAnsi="Times New Roman" w:cs="Times New Roman"/>
          <w:lang w:val="en-GB"/>
        </w:rPr>
        <w:t>,</w:t>
      </w:r>
      <w:r w:rsidR="00371333" w:rsidRPr="00371333">
        <w:rPr>
          <w:rFonts w:ascii="Times New Roman" w:hAnsi="Times New Roman" w:cs="Times New Roman"/>
          <w:lang w:val="en-GB"/>
        </w:rPr>
        <w:t xml:space="preserve"> from which the following </w:t>
      </w:r>
      <w:r w:rsidR="00F075A7" w:rsidRPr="00371333">
        <w:rPr>
          <w:rFonts w:ascii="Times New Roman" w:hAnsi="Times New Roman" w:cs="Times New Roman"/>
          <w:lang w:val="en-GB"/>
        </w:rPr>
        <w:t>observatio</w:t>
      </w:r>
      <w:r w:rsidR="00371333" w:rsidRPr="00371333">
        <w:rPr>
          <w:rFonts w:ascii="Times New Roman" w:hAnsi="Times New Roman" w:cs="Times New Roman"/>
          <w:lang w:val="en-GB"/>
        </w:rPr>
        <w:t>ns and proposals have been made:</w:t>
      </w:r>
    </w:p>
    <w:p w14:paraId="39C95DB9" w14:textId="77777777" w:rsidR="00490311" w:rsidRDefault="00490311" w:rsidP="00490311">
      <w:pPr>
        <w:rPr>
          <w:rFonts w:ascii="Times New Roman" w:hAnsi="Times New Roman" w:cs="Times New Roman"/>
          <w:lang w:val="en-GB"/>
        </w:rPr>
      </w:pPr>
      <w:r w:rsidRPr="007B2547">
        <w:rPr>
          <w:rFonts w:ascii="Times New Roman" w:hAnsi="Times New Roman" w:cs="Times New Roman"/>
          <w:b/>
          <w:lang w:val="en-GB"/>
        </w:rPr>
        <w:t>Observation 1</w:t>
      </w:r>
      <w:r>
        <w:rPr>
          <w:rFonts w:ascii="Times New Roman" w:hAnsi="Times New Roman" w:cs="Times New Roman"/>
          <w:lang w:val="en-GB"/>
        </w:rPr>
        <w:t>: Blind decoding skipping based on the PDCCH candidate association across multiple CORESETs can provide a good balancing between the PDCCH blind decoding complexity and the blocking probability.</w:t>
      </w:r>
    </w:p>
    <w:p w14:paraId="7D1D65B5" w14:textId="77777777" w:rsidR="00490311" w:rsidRDefault="00490311" w:rsidP="00490311">
      <w:pPr>
        <w:rPr>
          <w:rFonts w:ascii="Times New Roman" w:hAnsi="Times New Roman" w:cs="Times New Roman"/>
          <w:lang w:val="en-GB"/>
        </w:rPr>
      </w:pPr>
      <w:r w:rsidRPr="00A546B3">
        <w:rPr>
          <w:rFonts w:ascii="Times New Roman" w:hAnsi="Times New Roman" w:cs="Times New Roman"/>
          <w:b/>
          <w:lang w:val="en-GB"/>
        </w:rPr>
        <w:t>Proposal 1</w:t>
      </w:r>
      <w:r>
        <w:rPr>
          <w:rFonts w:ascii="Times New Roman" w:hAnsi="Times New Roman" w:cs="Times New Roman"/>
          <w:lang w:val="en-GB"/>
        </w:rPr>
        <w:t>: Consider association between PDCCH candidates across multiple CORESETs as a way to reduce the PDCCH blind decoding complexity for multi-beam PDCCH scenario.</w:t>
      </w:r>
    </w:p>
    <w:p w14:paraId="3FEE4967" w14:textId="77777777" w:rsidR="00490311" w:rsidRDefault="00490311" w:rsidP="00490311">
      <w:pPr>
        <w:rPr>
          <w:rFonts w:ascii="Times New Roman" w:hAnsi="Times New Roman" w:cs="Times New Roman"/>
          <w:lang w:val="en-GB"/>
        </w:rPr>
      </w:pPr>
      <w:r w:rsidRPr="00371333">
        <w:rPr>
          <w:rFonts w:ascii="Times New Roman" w:hAnsi="Times New Roman" w:cs="Times New Roman"/>
          <w:b/>
          <w:lang w:val="en-GB"/>
        </w:rPr>
        <w:t>Proposal 2</w:t>
      </w:r>
      <w:r>
        <w:rPr>
          <w:rFonts w:ascii="Times New Roman" w:hAnsi="Times New Roman" w:cs="Times New Roman"/>
          <w:lang w:val="en-GB"/>
        </w:rPr>
        <w:t>: The PDCCH monitoring order among different CORESETs (or different spatial QCLs) can be configured to UE.</w:t>
      </w:r>
    </w:p>
    <w:p w14:paraId="1E29B7EF" w14:textId="77777777" w:rsidR="00D554D5" w:rsidRDefault="00D554D5" w:rsidP="00D554D5">
      <w:pPr>
        <w:wordWrap/>
        <w:spacing w:after="120"/>
        <w:rPr>
          <w:rFonts w:ascii="Times New Roman" w:eastAsia="맑은 고딕" w:hAnsi="Times New Roman" w:cs="Times New Roman"/>
        </w:rPr>
      </w:pPr>
      <w:r w:rsidRPr="00371333">
        <w:rPr>
          <w:rFonts w:ascii="Times New Roman" w:eastAsia="맑은 고딕" w:hAnsi="Times New Roman" w:cs="Times New Roman" w:hint="eastAsia"/>
          <w:b/>
        </w:rPr>
        <w:t>Proposal 3</w:t>
      </w:r>
      <w:r>
        <w:rPr>
          <w:rFonts w:ascii="Times New Roman" w:eastAsia="맑은 고딕" w:hAnsi="Times New Roman" w:cs="Times New Roman" w:hint="eastAsia"/>
        </w:rPr>
        <w:t>: T</w:t>
      </w:r>
      <w:r>
        <w:rPr>
          <w:rFonts w:ascii="Times New Roman" w:eastAsia="맑은 고딕" w:hAnsi="Times New Roman" w:cs="Times New Roman"/>
        </w:rPr>
        <w:t>h</w:t>
      </w:r>
      <w:r>
        <w:rPr>
          <w:rFonts w:ascii="Times New Roman" w:eastAsia="맑은 고딕" w:hAnsi="Times New Roman" w:cs="Times New Roman" w:hint="eastAsia"/>
        </w:rPr>
        <w:t xml:space="preserve">e </w:t>
      </w:r>
      <w:r>
        <w:rPr>
          <w:rFonts w:ascii="Times New Roman" w:eastAsia="맑은 고딕" w:hAnsi="Times New Roman" w:cs="Times New Roman"/>
        </w:rPr>
        <w:t>number of DCIs, type of multiple DCIs, and/or the number of TBs can be indicated to UE.</w:t>
      </w:r>
    </w:p>
    <w:p w14:paraId="3F76B57A" w14:textId="77777777" w:rsidR="00DD4B00" w:rsidRPr="00D554D5" w:rsidRDefault="00DD4B00" w:rsidP="008700E7">
      <w:pPr>
        <w:wordWrap/>
        <w:spacing w:after="120"/>
        <w:rPr>
          <w:rFonts w:ascii="Times" w:eastAsia="맑은 고딕" w:hAnsi="Times" w:cs="Times"/>
        </w:rPr>
      </w:pPr>
    </w:p>
    <w:p w14:paraId="2A04AB50" w14:textId="77777777" w:rsidR="00491D04" w:rsidRPr="009D67ED" w:rsidRDefault="00491D04" w:rsidP="00597AAE">
      <w:pPr>
        <w:pStyle w:val="1"/>
        <w:rPr>
          <w:lang w:eastAsia="zh-TW"/>
        </w:rPr>
      </w:pPr>
      <w:r w:rsidRPr="009D67ED">
        <w:rPr>
          <w:lang w:eastAsia="zh-TW"/>
        </w:rPr>
        <w:t>References</w:t>
      </w:r>
    </w:p>
    <w:p w14:paraId="4E524881" w14:textId="7E41B7C2" w:rsidR="007800FC" w:rsidRDefault="00461FC6" w:rsidP="00461FC6">
      <w:pPr>
        <w:wordWrap/>
        <w:spacing w:after="60"/>
        <w:rPr>
          <w:rFonts w:ascii="Times" w:eastAsia="맑은 고딕" w:hAnsi="Times" w:cs="Times"/>
          <w:kern w:val="0"/>
        </w:rPr>
      </w:pPr>
      <w:r>
        <w:rPr>
          <w:rFonts w:ascii="Times" w:eastAsia="맑은 고딕" w:hAnsi="Times" w:cs="Times"/>
          <w:kern w:val="0"/>
        </w:rPr>
        <w:t>[</w:t>
      </w:r>
      <w:r w:rsidR="00AA3A33">
        <w:rPr>
          <w:rFonts w:ascii="Times" w:eastAsia="맑은 고딕" w:hAnsi="Times" w:cs="Times"/>
          <w:kern w:val="0"/>
        </w:rPr>
        <w:t>1</w:t>
      </w:r>
      <w:r>
        <w:rPr>
          <w:rFonts w:ascii="Times" w:eastAsia="맑은 고딕" w:hAnsi="Times" w:cs="Times"/>
          <w:kern w:val="0"/>
        </w:rPr>
        <w:t xml:space="preserve">] Chairman’s Notes RAN1 </w:t>
      </w:r>
      <w:r w:rsidR="00E503B1">
        <w:rPr>
          <w:rFonts w:ascii="Times" w:eastAsia="맑은 고딕" w:hAnsi="Times" w:cs="Times"/>
          <w:kern w:val="0"/>
        </w:rPr>
        <w:t>NR Ad-Hoc#1</w:t>
      </w:r>
      <w:r>
        <w:rPr>
          <w:rFonts w:ascii="Times" w:eastAsia="맑은 고딕" w:hAnsi="Times" w:cs="Times"/>
          <w:kern w:val="0"/>
        </w:rPr>
        <w:t>.</w:t>
      </w:r>
    </w:p>
    <w:p w14:paraId="657192F0" w14:textId="30DF56DC" w:rsidR="00153B6A" w:rsidRDefault="00153B6A" w:rsidP="00153B6A">
      <w:pPr>
        <w:wordWrap/>
        <w:spacing w:after="60"/>
        <w:rPr>
          <w:rFonts w:ascii="Times" w:eastAsia="맑은 고딕" w:hAnsi="Times" w:cs="Times"/>
          <w:kern w:val="0"/>
        </w:rPr>
      </w:pPr>
      <w:r>
        <w:rPr>
          <w:rFonts w:ascii="Times" w:eastAsia="맑은 고딕" w:hAnsi="Times" w:cs="Times"/>
          <w:kern w:val="0"/>
        </w:rPr>
        <w:t>[2] Chairman’s Notes RAN1 #8</w:t>
      </w:r>
      <w:r w:rsidR="00E503B1">
        <w:rPr>
          <w:rFonts w:ascii="Times" w:eastAsia="맑은 고딕" w:hAnsi="Times" w:cs="Times"/>
          <w:kern w:val="0"/>
        </w:rPr>
        <w:t>9</w:t>
      </w:r>
      <w:r>
        <w:rPr>
          <w:rFonts w:ascii="Times" w:eastAsia="맑은 고딕" w:hAnsi="Times" w:cs="Times"/>
          <w:kern w:val="0"/>
        </w:rPr>
        <w:t>.</w:t>
      </w:r>
    </w:p>
    <w:p w14:paraId="00CC2F9D" w14:textId="531D6AA7" w:rsidR="003344E0" w:rsidRPr="003344E0" w:rsidRDefault="00E503B1" w:rsidP="00E503B1">
      <w:pPr>
        <w:wordWrap/>
        <w:spacing w:after="60"/>
        <w:rPr>
          <w:rFonts w:ascii="Times" w:eastAsia="맑은 고딕" w:hAnsi="Times" w:cs="Times"/>
          <w:kern w:val="0"/>
        </w:rPr>
      </w:pPr>
      <w:r>
        <w:rPr>
          <w:rFonts w:ascii="Times" w:eastAsia="맑은 고딕" w:hAnsi="Times" w:cs="Times"/>
          <w:kern w:val="0"/>
        </w:rPr>
        <w:t>[3] Chairman’s Notes RAN1 NR Ad-Hoc#2.</w:t>
      </w:r>
    </w:p>
    <w:sectPr w:rsidR="003344E0" w:rsidRPr="003344E0" w:rsidSect="00301701">
      <w:footerReference w:type="default" r:id="rId18"/>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32528" w14:textId="77777777" w:rsidR="00496459" w:rsidRDefault="00496459" w:rsidP="004B3531">
      <w:pPr>
        <w:spacing w:after="0" w:line="240" w:lineRule="auto"/>
      </w:pPr>
      <w:r>
        <w:separator/>
      </w:r>
    </w:p>
  </w:endnote>
  <w:endnote w:type="continuationSeparator" w:id="0">
    <w:p w14:paraId="1891B131" w14:textId="77777777" w:rsidR="00496459" w:rsidRDefault="00496459"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D554D5" w:rsidRPr="00D554D5">
          <w:rPr>
            <w:rFonts w:ascii="Times New Roman" w:hAnsi="Times New Roman" w:cs="Times New Roman"/>
            <w:noProof/>
            <w:lang w:val="ko-KR"/>
          </w:rPr>
          <w:t>6</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84021" w14:textId="77777777" w:rsidR="00496459" w:rsidRDefault="00496459" w:rsidP="004B3531">
      <w:pPr>
        <w:spacing w:after="0" w:line="240" w:lineRule="auto"/>
      </w:pPr>
      <w:r>
        <w:separator/>
      </w:r>
    </w:p>
  </w:footnote>
  <w:footnote w:type="continuationSeparator" w:id="0">
    <w:p w14:paraId="4D5FB28B" w14:textId="77777777" w:rsidR="00496459" w:rsidRDefault="00496459"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3"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15:restartNumberingAfterBreak="0">
    <w:nsid w:val="2664775B"/>
    <w:multiLevelType w:val="hybridMultilevel"/>
    <w:tmpl w:val="752ECCA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6"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9093CD2"/>
    <w:multiLevelType w:val="hybridMultilevel"/>
    <w:tmpl w:val="15942A6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cs="Times New Roman" w:hint="default"/>
      </w:rPr>
    </w:lvl>
    <w:lvl w:ilvl="1" w:tplc="C8C4C03E">
      <w:start w:val="56"/>
      <w:numFmt w:val="bullet"/>
      <w:lvlText w:val="–"/>
      <w:lvlJc w:val="left"/>
      <w:pPr>
        <w:tabs>
          <w:tab w:val="num" w:pos="1440"/>
        </w:tabs>
        <w:ind w:left="1440" w:hanging="360"/>
      </w:pPr>
      <w:rPr>
        <w:rFonts w:ascii="Arial" w:hAnsi="Arial" w:cs="Times New Roman" w:hint="default"/>
      </w:rPr>
    </w:lvl>
    <w:lvl w:ilvl="2" w:tplc="8D321A0E">
      <w:start w:val="56"/>
      <w:numFmt w:val="bullet"/>
      <w:lvlText w:val="•"/>
      <w:lvlJc w:val="left"/>
      <w:pPr>
        <w:tabs>
          <w:tab w:val="num" w:pos="2160"/>
        </w:tabs>
        <w:ind w:left="2160" w:hanging="360"/>
      </w:pPr>
      <w:rPr>
        <w:rFonts w:ascii="Arial" w:hAnsi="Arial" w:cs="Times New Roman" w:hint="default"/>
      </w:rPr>
    </w:lvl>
    <w:lvl w:ilvl="3" w:tplc="F1249D64">
      <w:start w:val="1"/>
      <w:numFmt w:val="bullet"/>
      <w:lvlText w:val="•"/>
      <w:lvlJc w:val="left"/>
      <w:pPr>
        <w:tabs>
          <w:tab w:val="num" w:pos="2880"/>
        </w:tabs>
        <w:ind w:left="2880" w:hanging="360"/>
      </w:pPr>
      <w:rPr>
        <w:rFonts w:ascii="Arial" w:hAnsi="Arial" w:cs="Times New Roman" w:hint="default"/>
      </w:rPr>
    </w:lvl>
    <w:lvl w:ilvl="4" w:tplc="8D4415E2">
      <w:start w:val="1"/>
      <w:numFmt w:val="bullet"/>
      <w:lvlText w:val="•"/>
      <w:lvlJc w:val="left"/>
      <w:pPr>
        <w:tabs>
          <w:tab w:val="num" w:pos="3600"/>
        </w:tabs>
        <w:ind w:left="3600" w:hanging="360"/>
      </w:pPr>
      <w:rPr>
        <w:rFonts w:ascii="Arial" w:hAnsi="Arial" w:cs="Times New Roman" w:hint="default"/>
      </w:rPr>
    </w:lvl>
    <w:lvl w:ilvl="5" w:tplc="C1241A12">
      <w:start w:val="1"/>
      <w:numFmt w:val="bullet"/>
      <w:lvlText w:val="•"/>
      <w:lvlJc w:val="left"/>
      <w:pPr>
        <w:tabs>
          <w:tab w:val="num" w:pos="4320"/>
        </w:tabs>
        <w:ind w:left="4320" w:hanging="360"/>
      </w:pPr>
      <w:rPr>
        <w:rFonts w:ascii="Arial" w:hAnsi="Arial" w:cs="Times New Roman" w:hint="default"/>
      </w:rPr>
    </w:lvl>
    <w:lvl w:ilvl="6" w:tplc="9B127652">
      <w:start w:val="1"/>
      <w:numFmt w:val="bullet"/>
      <w:lvlText w:val="•"/>
      <w:lvlJc w:val="left"/>
      <w:pPr>
        <w:tabs>
          <w:tab w:val="num" w:pos="5040"/>
        </w:tabs>
        <w:ind w:left="5040" w:hanging="360"/>
      </w:pPr>
      <w:rPr>
        <w:rFonts w:ascii="Arial" w:hAnsi="Arial" w:cs="Times New Roman" w:hint="default"/>
      </w:rPr>
    </w:lvl>
    <w:lvl w:ilvl="7" w:tplc="CAC6C0EC">
      <w:start w:val="1"/>
      <w:numFmt w:val="bullet"/>
      <w:lvlText w:val="•"/>
      <w:lvlJc w:val="left"/>
      <w:pPr>
        <w:tabs>
          <w:tab w:val="num" w:pos="5760"/>
        </w:tabs>
        <w:ind w:left="5760" w:hanging="360"/>
      </w:pPr>
      <w:rPr>
        <w:rFonts w:ascii="Arial" w:hAnsi="Arial" w:cs="Times New Roman" w:hint="default"/>
      </w:rPr>
    </w:lvl>
    <w:lvl w:ilvl="8" w:tplc="958CB1B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DCB2671"/>
    <w:multiLevelType w:val="hybridMultilevel"/>
    <w:tmpl w:val="E08E2AA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cs="Times New Roman" w:hint="default"/>
      </w:rPr>
    </w:lvl>
    <w:lvl w:ilvl="1" w:tplc="030EA45C">
      <w:start w:val="1"/>
      <w:numFmt w:val="bullet"/>
      <w:lvlText w:val="•"/>
      <w:lvlJc w:val="left"/>
      <w:pPr>
        <w:tabs>
          <w:tab w:val="num" w:pos="1440"/>
        </w:tabs>
        <w:ind w:left="1440" w:hanging="360"/>
      </w:pPr>
      <w:rPr>
        <w:rFonts w:ascii="Arial" w:hAnsi="Arial" w:cs="Times New Roman" w:hint="default"/>
      </w:rPr>
    </w:lvl>
    <w:lvl w:ilvl="2" w:tplc="DE68F4DE">
      <w:start w:val="2833"/>
      <w:numFmt w:val="bullet"/>
      <w:lvlText w:val="•"/>
      <w:lvlJc w:val="left"/>
      <w:pPr>
        <w:tabs>
          <w:tab w:val="num" w:pos="2160"/>
        </w:tabs>
        <w:ind w:left="2160" w:hanging="360"/>
      </w:pPr>
      <w:rPr>
        <w:rFonts w:ascii="Arial" w:hAnsi="Arial" w:cs="Times New Roman" w:hint="default"/>
      </w:rPr>
    </w:lvl>
    <w:lvl w:ilvl="3" w:tplc="B21C6960">
      <w:start w:val="1"/>
      <w:numFmt w:val="bullet"/>
      <w:lvlText w:val="•"/>
      <w:lvlJc w:val="left"/>
      <w:pPr>
        <w:tabs>
          <w:tab w:val="num" w:pos="2880"/>
        </w:tabs>
        <w:ind w:left="2880" w:hanging="360"/>
      </w:pPr>
      <w:rPr>
        <w:rFonts w:ascii="Arial" w:hAnsi="Arial" w:cs="Times New Roman" w:hint="default"/>
      </w:rPr>
    </w:lvl>
    <w:lvl w:ilvl="4" w:tplc="0554BB38">
      <w:start w:val="1"/>
      <w:numFmt w:val="bullet"/>
      <w:lvlText w:val="•"/>
      <w:lvlJc w:val="left"/>
      <w:pPr>
        <w:tabs>
          <w:tab w:val="num" w:pos="3600"/>
        </w:tabs>
        <w:ind w:left="3600" w:hanging="360"/>
      </w:pPr>
      <w:rPr>
        <w:rFonts w:ascii="Arial" w:hAnsi="Arial" w:cs="Times New Roman" w:hint="default"/>
      </w:rPr>
    </w:lvl>
    <w:lvl w:ilvl="5" w:tplc="00DE97E8">
      <w:start w:val="1"/>
      <w:numFmt w:val="bullet"/>
      <w:lvlText w:val="•"/>
      <w:lvlJc w:val="left"/>
      <w:pPr>
        <w:tabs>
          <w:tab w:val="num" w:pos="4320"/>
        </w:tabs>
        <w:ind w:left="4320" w:hanging="360"/>
      </w:pPr>
      <w:rPr>
        <w:rFonts w:ascii="Arial" w:hAnsi="Arial" w:cs="Times New Roman" w:hint="default"/>
      </w:rPr>
    </w:lvl>
    <w:lvl w:ilvl="6" w:tplc="3D844BF0">
      <w:start w:val="1"/>
      <w:numFmt w:val="bullet"/>
      <w:lvlText w:val="•"/>
      <w:lvlJc w:val="left"/>
      <w:pPr>
        <w:tabs>
          <w:tab w:val="num" w:pos="5040"/>
        </w:tabs>
        <w:ind w:left="5040" w:hanging="360"/>
      </w:pPr>
      <w:rPr>
        <w:rFonts w:ascii="Arial" w:hAnsi="Arial" w:cs="Times New Roman" w:hint="default"/>
      </w:rPr>
    </w:lvl>
    <w:lvl w:ilvl="7" w:tplc="A89CF1C6">
      <w:start w:val="1"/>
      <w:numFmt w:val="bullet"/>
      <w:lvlText w:val="•"/>
      <w:lvlJc w:val="left"/>
      <w:pPr>
        <w:tabs>
          <w:tab w:val="num" w:pos="5760"/>
        </w:tabs>
        <w:ind w:left="5760" w:hanging="360"/>
      </w:pPr>
      <w:rPr>
        <w:rFonts w:ascii="Arial" w:hAnsi="Arial" w:cs="Times New Roman" w:hint="default"/>
      </w:rPr>
    </w:lvl>
    <w:lvl w:ilvl="8" w:tplc="CBEA7CF2">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cs="Times New Roman" w:hint="default"/>
      </w:rPr>
    </w:lvl>
    <w:lvl w:ilvl="1" w:tplc="97C26DA2">
      <w:start w:val="4644"/>
      <w:numFmt w:val="bullet"/>
      <w:lvlText w:val="–"/>
      <w:lvlJc w:val="left"/>
      <w:pPr>
        <w:tabs>
          <w:tab w:val="num" w:pos="1440"/>
        </w:tabs>
        <w:ind w:left="1440" w:hanging="360"/>
      </w:pPr>
      <w:rPr>
        <w:rFonts w:ascii="Arial" w:hAnsi="Arial" w:cs="Times New Roman" w:hint="default"/>
      </w:rPr>
    </w:lvl>
    <w:lvl w:ilvl="2" w:tplc="63284B96">
      <w:start w:val="4644"/>
      <w:numFmt w:val="bullet"/>
      <w:lvlText w:val="•"/>
      <w:lvlJc w:val="left"/>
      <w:pPr>
        <w:tabs>
          <w:tab w:val="num" w:pos="2160"/>
        </w:tabs>
        <w:ind w:left="2160" w:hanging="360"/>
      </w:pPr>
      <w:rPr>
        <w:rFonts w:ascii="Arial" w:hAnsi="Arial" w:cs="Times New Roman" w:hint="default"/>
      </w:rPr>
    </w:lvl>
    <w:lvl w:ilvl="3" w:tplc="14AC63B6">
      <w:start w:val="1"/>
      <w:numFmt w:val="bullet"/>
      <w:lvlText w:val="•"/>
      <w:lvlJc w:val="left"/>
      <w:pPr>
        <w:tabs>
          <w:tab w:val="num" w:pos="2880"/>
        </w:tabs>
        <w:ind w:left="2880" w:hanging="360"/>
      </w:pPr>
      <w:rPr>
        <w:rFonts w:ascii="Arial" w:hAnsi="Arial" w:cs="Times New Roman" w:hint="default"/>
      </w:rPr>
    </w:lvl>
    <w:lvl w:ilvl="4" w:tplc="B64273E6">
      <w:start w:val="1"/>
      <w:numFmt w:val="bullet"/>
      <w:lvlText w:val="•"/>
      <w:lvlJc w:val="left"/>
      <w:pPr>
        <w:tabs>
          <w:tab w:val="num" w:pos="3600"/>
        </w:tabs>
        <w:ind w:left="3600" w:hanging="360"/>
      </w:pPr>
      <w:rPr>
        <w:rFonts w:ascii="Arial" w:hAnsi="Arial" w:cs="Times New Roman" w:hint="default"/>
      </w:rPr>
    </w:lvl>
    <w:lvl w:ilvl="5" w:tplc="B7E0C166">
      <w:start w:val="1"/>
      <w:numFmt w:val="bullet"/>
      <w:lvlText w:val="•"/>
      <w:lvlJc w:val="left"/>
      <w:pPr>
        <w:tabs>
          <w:tab w:val="num" w:pos="4320"/>
        </w:tabs>
        <w:ind w:left="4320" w:hanging="360"/>
      </w:pPr>
      <w:rPr>
        <w:rFonts w:ascii="Arial" w:hAnsi="Arial" w:cs="Times New Roman" w:hint="default"/>
      </w:rPr>
    </w:lvl>
    <w:lvl w:ilvl="6" w:tplc="09020C6E">
      <w:start w:val="1"/>
      <w:numFmt w:val="bullet"/>
      <w:lvlText w:val="•"/>
      <w:lvlJc w:val="left"/>
      <w:pPr>
        <w:tabs>
          <w:tab w:val="num" w:pos="5040"/>
        </w:tabs>
        <w:ind w:left="5040" w:hanging="360"/>
      </w:pPr>
      <w:rPr>
        <w:rFonts w:ascii="Arial" w:hAnsi="Arial" w:cs="Times New Roman" w:hint="default"/>
      </w:rPr>
    </w:lvl>
    <w:lvl w:ilvl="7" w:tplc="401250C2">
      <w:start w:val="1"/>
      <w:numFmt w:val="bullet"/>
      <w:lvlText w:val="•"/>
      <w:lvlJc w:val="left"/>
      <w:pPr>
        <w:tabs>
          <w:tab w:val="num" w:pos="5760"/>
        </w:tabs>
        <w:ind w:left="5760" w:hanging="360"/>
      </w:pPr>
      <w:rPr>
        <w:rFonts w:ascii="Arial" w:hAnsi="Arial" w:cs="Times New Roman" w:hint="default"/>
      </w:rPr>
    </w:lvl>
    <w:lvl w:ilvl="8" w:tplc="B7A6F06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64FB35B6"/>
    <w:multiLevelType w:val="hybridMultilevel"/>
    <w:tmpl w:val="2E9EF166"/>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cs="Times New Roman" w:hint="default"/>
      </w:rPr>
    </w:lvl>
    <w:lvl w:ilvl="1" w:tplc="802CBBDE">
      <w:start w:val="2320"/>
      <w:numFmt w:val="bullet"/>
      <w:lvlText w:val="–"/>
      <w:lvlJc w:val="left"/>
      <w:pPr>
        <w:tabs>
          <w:tab w:val="num" w:pos="1440"/>
        </w:tabs>
        <w:ind w:left="1440" w:hanging="360"/>
      </w:pPr>
      <w:rPr>
        <w:rFonts w:ascii="Arial" w:hAnsi="Arial" w:cs="Times New Roman" w:hint="default"/>
      </w:rPr>
    </w:lvl>
    <w:lvl w:ilvl="2" w:tplc="B7302A3E">
      <w:start w:val="2320"/>
      <w:numFmt w:val="bullet"/>
      <w:lvlText w:val="•"/>
      <w:lvlJc w:val="left"/>
      <w:pPr>
        <w:tabs>
          <w:tab w:val="num" w:pos="2160"/>
        </w:tabs>
        <w:ind w:left="2160" w:hanging="360"/>
      </w:pPr>
      <w:rPr>
        <w:rFonts w:ascii="Arial" w:hAnsi="Arial" w:cs="Times New Roman" w:hint="default"/>
      </w:rPr>
    </w:lvl>
    <w:lvl w:ilvl="3" w:tplc="DA580308">
      <w:start w:val="1"/>
      <w:numFmt w:val="bullet"/>
      <w:lvlText w:val="•"/>
      <w:lvlJc w:val="left"/>
      <w:pPr>
        <w:tabs>
          <w:tab w:val="num" w:pos="2880"/>
        </w:tabs>
        <w:ind w:left="2880" w:hanging="360"/>
      </w:pPr>
      <w:rPr>
        <w:rFonts w:ascii="Arial" w:hAnsi="Arial" w:cs="Times New Roman" w:hint="default"/>
      </w:rPr>
    </w:lvl>
    <w:lvl w:ilvl="4" w:tplc="901CFD3C">
      <w:start w:val="1"/>
      <w:numFmt w:val="bullet"/>
      <w:lvlText w:val="•"/>
      <w:lvlJc w:val="left"/>
      <w:pPr>
        <w:tabs>
          <w:tab w:val="num" w:pos="3600"/>
        </w:tabs>
        <w:ind w:left="3600" w:hanging="360"/>
      </w:pPr>
      <w:rPr>
        <w:rFonts w:ascii="Arial" w:hAnsi="Arial" w:cs="Times New Roman" w:hint="default"/>
      </w:rPr>
    </w:lvl>
    <w:lvl w:ilvl="5" w:tplc="92AA0852">
      <w:start w:val="1"/>
      <w:numFmt w:val="bullet"/>
      <w:lvlText w:val="•"/>
      <w:lvlJc w:val="left"/>
      <w:pPr>
        <w:tabs>
          <w:tab w:val="num" w:pos="4320"/>
        </w:tabs>
        <w:ind w:left="4320" w:hanging="360"/>
      </w:pPr>
      <w:rPr>
        <w:rFonts w:ascii="Arial" w:hAnsi="Arial" w:cs="Times New Roman" w:hint="default"/>
      </w:rPr>
    </w:lvl>
    <w:lvl w:ilvl="6" w:tplc="9392C7BA">
      <w:start w:val="1"/>
      <w:numFmt w:val="bullet"/>
      <w:lvlText w:val="•"/>
      <w:lvlJc w:val="left"/>
      <w:pPr>
        <w:tabs>
          <w:tab w:val="num" w:pos="5040"/>
        </w:tabs>
        <w:ind w:left="5040" w:hanging="360"/>
      </w:pPr>
      <w:rPr>
        <w:rFonts w:ascii="Arial" w:hAnsi="Arial" w:cs="Times New Roman" w:hint="default"/>
      </w:rPr>
    </w:lvl>
    <w:lvl w:ilvl="7" w:tplc="B0A89938">
      <w:start w:val="1"/>
      <w:numFmt w:val="bullet"/>
      <w:lvlText w:val="•"/>
      <w:lvlJc w:val="left"/>
      <w:pPr>
        <w:tabs>
          <w:tab w:val="num" w:pos="5760"/>
        </w:tabs>
        <w:ind w:left="5760" w:hanging="360"/>
      </w:pPr>
      <w:rPr>
        <w:rFonts w:ascii="Arial" w:hAnsi="Arial" w:cs="Times New Roman" w:hint="default"/>
      </w:rPr>
    </w:lvl>
    <w:lvl w:ilvl="8" w:tplc="894A46B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5"/>
  </w:num>
  <w:num w:numId="6">
    <w:abstractNumId w:val="6"/>
  </w:num>
  <w:num w:numId="7">
    <w:abstractNumId w:val="10"/>
  </w:num>
  <w:num w:numId="8">
    <w:abstractNumId w:val="7"/>
  </w:num>
  <w:num w:numId="9">
    <w:abstractNumId w:val="4"/>
  </w:num>
  <w:num w:numId="10">
    <w:abstractNumId w:val="14"/>
  </w:num>
  <w:num w:numId="11">
    <w:abstractNumId w:val="11"/>
  </w:num>
  <w:num w:numId="12">
    <w:abstractNumId w:val="12"/>
  </w:num>
  <w:num w:numId="13">
    <w:abstractNumId w:val="9"/>
  </w:num>
  <w:num w:numId="14">
    <w:abstractNumId w:val="15"/>
  </w:num>
  <w:num w:numId="15">
    <w:abstractNumId w:val="13"/>
  </w:num>
  <w:num w:numId="1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3465"/>
    <w:rsid w:val="00004E2F"/>
    <w:rsid w:val="00007C55"/>
    <w:rsid w:val="00011519"/>
    <w:rsid w:val="000131BC"/>
    <w:rsid w:val="00013DDD"/>
    <w:rsid w:val="00014052"/>
    <w:rsid w:val="000149DA"/>
    <w:rsid w:val="0001524F"/>
    <w:rsid w:val="00016C32"/>
    <w:rsid w:val="00016D8A"/>
    <w:rsid w:val="00020992"/>
    <w:rsid w:val="00020E41"/>
    <w:rsid w:val="0002275C"/>
    <w:rsid w:val="00023926"/>
    <w:rsid w:val="00023EB6"/>
    <w:rsid w:val="00023EF2"/>
    <w:rsid w:val="000245D4"/>
    <w:rsid w:val="000248D7"/>
    <w:rsid w:val="00024DD6"/>
    <w:rsid w:val="0002550B"/>
    <w:rsid w:val="00025869"/>
    <w:rsid w:val="0002613A"/>
    <w:rsid w:val="000262B5"/>
    <w:rsid w:val="0002675E"/>
    <w:rsid w:val="000270E0"/>
    <w:rsid w:val="00031F17"/>
    <w:rsid w:val="00031FE6"/>
    <w:rsid w:val="000321FA"/>
    <w:rsid w:val="000330DC"/>
    <w:rsid w:val="0003457B"/>
    <w:rsid w:val="00035352"/>
    <w:rsid w:val="00035CB3"/>
    <w:rsid w:val="00036283"/>
    <w:rsid w:val="00036623"/>
    <w:rsid w:val="00037AFB"/>
    <w:rsid w:val="00037D1A"/>
    <w:rsid w:val="00037F2C"/>
    <w:rsid w:val="00040865"/>
    <w:rsid w:val="00040FEC"/>
    <w:rsid w:val="00041111"/>
    <w:rsid w:val="00041687"/>
    <w:rsid w:val="00041908"/>
    <w:rsid w:val="000423B0"/>
    <w:rsid w:val="00042B5A"/>
    <w:rsid w:val="00043174"/>
    <w:rsid w:val="00045821"/>
    <w:rsid w:val="00047941"/>
    <w:rsid w:val="00051480"/>
    <w:rsid w:val="0005191D"/>
    <w:rsid w:val="000528B1"/>
    <w:rsid w:val="00052C86"/>
    <w:rsid w:val="00054509"/>
    <w:rsid w:val="00054783"/>
    <w:rsid w:val="00055036"/>
    <w:rsid w:val="00055BE5"/>
    <w:rsid w:val="00056BBF"/>
    <w:rsid w:val="00057DDB"/>
    <w:rsid w:val="00057F7F"/>
    <w:rsid w:val="00060D8C"/>
    <w:rsid w:val="000619A3"/>
    <w:rsid w:val="00061F3F"/>
    <w:rsid w:val="00062E35"/>
    <w:rsid w:val="00064FBC"/>
    <w:rsid w:val="00066CD0"/>
    <w:rsid w:val="00071C67"/>
    <w:rsid w:val="00072838"/>
    <w:rsid w:val="00072C72"/>
    <w:rsid w:val="000730AB"/>
    <w:rsid w:val="000741C3"/>
    <w:rsid w:val="00074696"/>
    <w:rsid w:val="00074ED5"/>
    <w:rsid w:val="00074F4F"/>
    <w:rsid w:val="0007561C"/>
    <w:rsid w:val="0007592F"/>
    <w:rsid w:val="000770E3"/>
    <w:rsid w:val="00080554"/>
    <w:rsid w:val="00082093"/>
    <w:rsid w:val="0008260C"/>
    <w:rsid w:val="00083EE4"/>
    <w:rsid w:val="00084C2C"/>
    <w:rsid w:val="00086180"/>
    <w:rsid w:val="00086E21"/>
    <w:rsid w:val="00087422"/>
    <w:rsid w:val="000875C5"/>
    <w:rsid w:val="00087CF6"/>
    <w:rsid w:val="00090CF8"/>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FA8"/>
    <w:rsid w:val="000C1994"/>
    <w:rsid w:val="000C2CD2"/>
    <w:rsid w:val="000C2CE1"/>
    <w:rsid w:val="000C2E7E"/>
    <w:rsid w:val="000C2F46"/>
    <w:rsid w:val="000C3730"/>
    <w:rsid w:val="000C4100"/>
    <w:rsid w:val="000C596F"/>
    <w:rsid w:val="000D16EB"/>
    <w:rsid w:val="000D2027"/>
    <w:rsid w:val="000D33F7"/>
    <w:rsid w:val="000D3457"/>
    <w:rsid w:val="000D3CC0"/>
    <w:rsid w:val="000D4AEA"/>
    <w:rsid w:val="000D4BD9"/>
    <w:rsid w:val="000D50AE"/>
    <w:rsid w:val="000D5638"/>
    <w:rsid w:val="000D6714"/>
    <w:rsid w:val="000D6F2B"/>
    <w:rsid w:val="000D708A"/>
    <w:rsid w:val="000D710D"/>
    <w:rsid w:val="000E002D"/>
    <w:rsid w:val="000E0214"/>
    <w:rsid w:val="000E1575"/>
    <w:rsid w:val="000E1BD2"/>
    <w:rsid w:val="000E25B2"/>
    <w:rsid w:val="000E3A9E"/>
    <w:rsid w:val="000E411D"/>
    <w:rsid w:val="000E5516"/>
    <w:rsid w:val="000E70D9"/>
    <w:rsid w:val="000E76B8"/>
    <w:rsid w:val="000E7E29"/>
    <w:rsid w:val="000F08BC"/>
    <w:rsid w:val="000F268A"/>
    <w:rsid w:val="000F3040"/>
    <w:rsid w:val="000F35F2"/>
    <w:rsid w:val="000F3EBC"/>
    <w:rsid w:val="000F45F6"/>
    <w:rsid w:val="000F4928"/>
    <w:rsid w:val="000F7D3D"/>
    <w:rsid w:val="00100636"/>
    <w:rsid w:val="001008AD"/>
    <w:rsid w:val="00101FB0"/>
    <w:rsid w:val="001022BE"/>
    <w:rsid w:val="00102B29"/>
    <w:rsid w:val="00102B50"/>
    <w:rsid w:val="00102F55"/>
    <w:rsid w:val="00105F7E"/>
    <w:rsid w:val="0010623F"/>
    <w:rsid w:val="00106703"/>
    <w:rsid w:val="00107138"/>
    <w:rsid w:val="00107691"/>
    <w:rsid w:val="00107D0E"/>
    <w:rsid w:val="00110EFE"/>
    <w:rsid w:val="00112865"/>
    <w:rsid w:val="0011351F"/>
    <w:rsid w:val="0011490F"/>
    <w:rsid w:val="00114E27"/>
    <w:rsid w:val="00115A10"/>
    <w:rsid w:val="00115B6E"/>
    <w:rsid w:val="001164DE"/>
    <w:rsid w:val="00120770"/>
    <w:rsid w:val="00121540"/>
    <w:rsid w:val="00121ABD"/>
    <w:rsid w:val="00122465"/>
    <w:rsid w:val="00123A70"/>
    <w:rsid w:val="0012694A"/>
    <w:rsid w:val="00126E7A"/>
    <w:rsid w:val="0012711D"/>
    <w:rsid w:val="0012723D"/>
    <w:rsid w:val="001306B8"/>
    <w:rsid w:val="001306C9"/>
    <w:rsid w:val="00132CEA"/>
    <w:rsid w:val="00132D18"/>
    <w:rsid w:val="0013311D"/>
    <w:rsid w:val="001332C7"/>
    <w:rsid w:val="001339E9"/>
    <w:rsid w:val="001343AB"/>
    <w:rsid w:val="00135B56"/>
    <w:rsid w:val="00135F09"/>
    <w:rsid w:val="00136F33"/>
    <w:rsid w:val="00140234"/>
    <w:rsid w:val="00141DAF"/>
    <w:rsid w:val="0014357C"/>
    <w:rsid w:val="00144D71"/>
    <w:rsid w:val="001453F6"/>
    <w:rsid w:val="001455C6"/>
    <w:rsid w:val="001456DB"/>
    <w:rsid w:val="00146486"/>
    <w:rsid w:val="00146EE4"/>
    <w:rsid w:val="00147B71"/>
    <w:rsid w:val="00150438"/>
    <w:rsid w:val="0015146A"/>
    <w:rsid w:val="00151FA8"/>
    <w:rsid w:val="001528F6"/>
    <w:rsid w:val="00153B6A"/>
    <w:rsid w:val="00154844"/>
    <w:rsid w:val="0015579F"/>
    <w:rsid w:val="0015591C"/>
    <w:rsid w:val="00155A0A"/>
    <w:rsid w:val="00155CE6"/>
    <w:rsid w:val="0015602C"/>
    <w:rsid w:val="0015784B"/>
    <w:rsid w:val="00161D7A"/>
    <w:rsid w:val="00161F34"/>
    <w:rsid w:val="001638D0"/>
    <w:rsid w:val="0016442C"/>
    <w:rsid w:val="00164805"/>
    <w:rsid w:val="00164BD6"/>
    <w:rsid w:val="0016512C"/>
    <w:rsid w:val="00165FE1"/>
    <w:rsid w:val="00167108"/>
    <w:rsid w:val="00167F7D"/>
    <w:rsid w:val="001712F5"/>
    <w:rsid w:val="0017356B"/>
    <w:rsid w:val="001739BA"/>
    <w:rsid w:val="00174F4E"/>
    <w:rsid w:val="00174F84"/>
    <w:rsid w:val="00175F24"/>
    <w:rsid w:val="001761C0"/>
    <w:rsid w:val="0017627D"/>
    <w:rsid w:val="00177EF4"/>
    <w:rsid w:val="00181246"/>
    <w:rsid w:val="00183303"/>
    <w:rsid w:val="00183F8B"/>
    <w:rsid w:val="001845B1"/>
    <w:rsid w:val="001846BC"/>
    <w:rsid w:val="001848AF"/>
    <w:rsid w:val="001854B3"/>
    <w:rsid w:val="00185F3C"/>
    <w:rsid w:val="00186901"/>
    <w:rsid w:val="0019003D"/>
    <w:rsid w:val="00190CB6"/>
    <w:rsid w:val="00191121"/>
    <w:rsid w:val="001912B0"/>
    <w:rsid w:val="0019165E"/>
    <w:rsid w:val="00191CE8"/>
    <w:rsid w:val="0019222B"/>
    <w:rsid w:val="00194720"/>
    <w:rsid w:val="00194B63"/>
    <w:rsid w:val="001951C5"/>
    <w:rsid w:val="00195A3B"/>
    <w:rsid w:val="001961E1"/>
    <w:rsid w:val="00196C22"/>
    <w:rsid w:val="001978AB"/>
    <w:rsid w:val="001A0210"/>
    <w:rsid w:val="001A0490"/>
    <w:rsid w:val="001A19A3"/>
    <w:rsid w:val="001A242F"/>
    <w:rsid w:val="001A32C8"/>
    <w:rsid w:val="001A38DD"/>
    <w:rsid w:val="001A5517"/>
    <w:rsid w:val="001A58B9"/>
    <w:rsid w:val="001A736B"/>
    <w:rsid w:val="001A73BD"/>
    <w:rsid w:val="001B0377"/>
    <w:rsid w:val="001B1B7B"/>
    <w:rsid w:val="001B33AC"/>
    <w:rsid w:val="001B4853"/>
    <w:rsid w:val="001B543B"/>
    <w:rsid w:val="001B552F"/>
    <w:rsid w:val="001B5DF8"/>
    <w:rsid w:val="001B61F7"/>
    <w:rsid w:val="001B6B58"/>
    <w:rsid w:val="001B6E05"/>
    <w:rsid w:val="001B70B2"/>
    <w:rsid w:val="001B7C87"/>
    <w:rsid w:val="001C0069"/>
    <w:rsid w:val="001C054C"/>
    <w:rsid w:val="001C080F"/>
    <w:rsid w:val="001C0DC0"/>
    <w:rsid w:val="001C14C2"/>
    <w:rsid w:val="001C1766"/>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722"/>
    <w:rsid w:val="001E6A77"/>
    <w:rsid w:val="001E74F1"/>
    <w:rsid w:val="001F0718"/>
    <w:rsid w:val="001F07A2"/>
    <w:rsid w:val="001F0B33"/>
    <w:rsid w:val="001F1C39"/>
    <w:rsid w:val="001F1D88"/>
    <w:rsid w:val="001F2A51"/>
    <w:rsid w:val="001F3C33"/>
    <w:rsid w:val="001F5C71"/>
    <w:rsid w:val="001F6844"/>
    <w:rsid w:val="002019C2"/>
    <w:rsid w:val="0020205F"/>
    <w:rsid w:val="0020269A"/>
    <w:rsid w:val="00204884"/>
    <w:rsid w:val="00207901"/>
    <w:rsid w:val="00207E54"/>
    <w:rsid w:val="00211525"/>
    <w:rsid w:val="00211E81"/>
    <w:rsid w:val="00212548"/>
    <w:rsid w:val="00212946"/>
    <w:rsid w:val="00212FBD"/>
    <w:rsid w:val="002139A6"/>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16"/>
    <w:rsid w:val="00241D4B"/>
    <w:rsid w:val="00243B97"/>
    <w:rsid w:val="002443A5"/>
    <w:rsid w:val="00244ADF"/>
    <w:rsid w:val="00245275"/>
    <w:rsid w:val="002455D6"/>
    <w:rsid w:val="00246024"/>
    <w:rsid w:val="00250552"/>
    <w:rsid w:val="00250934"/>
    <w:rsid w:val="002509A7"/>
    <w:rsid w:val="00251431"/>
    <w:rsid w:val="002522CD"/>
    <w:rsid w:val="00252AAF"/>
    <w:rsid w:val="00253561"/>
    <w:rsid w:val="0025356D"/>
    <w:rsid w:val="00253E85"/>
    <w:rsid w:val="0025449B"/>
    <w:rsid w:val="0025632C"/>
    <w:rsid w:val="002564FE"/>
    <w:rsid w:val="00262070"/>
    <w:rsid w:val="002623B1"/>
    <w:rsid w:val="00263071"/>
    <w:rsid w:val="002633E5"/>
    <w:rsid w:val="002642E7"/>
    <w:rsid w:val="0026703B"/>
    <w:rsid w:val="00270D26"/>
    <w:rsid w:val="00270ECC"/>
    <w:rsid w:val="00271636"/>
    <w:rsid w:val="00273322"/>
    <w:rsid w:val="0027492A"/>
    <w:rsid w:val="00275B36"/>
    <w:rsid w:val="00276E23"/>
    <w:rsid w:val="002773B7"/>
    <w:rsid w:val="0027773D"/>
    <w:rsid w:val="00281C39"/>
    <w:rsid w:val="002827F9"/>
    <w:rsid w:val="00284328"/>
    <w:rsid w:val="00284A05"/>
    <w:rsid w:val="00285E1B"/>
    <w:rsid w:val="002863D8"/>
    <w:rsid w:val="0028793C"/>
    <w:rsid w:val="00287F62"/>
    <w:rsid w:val="00290FAD"/>
    <w:rsid w:val="00292075"/>
    <w:rsid w:val="0029297A"/>
    <w:rsid w:val="002929D4"/>
    <w:rsid w:val="00292E35"/>
    <w:rsid w:val="00293341"/>
    <w:rsid w:val="0029371E"/>
    <w:rsid w:val="002940C9"/>
    <w:rsid w:val="00295521"/>
    <w:rsid w:val="00296D1B"/>
    <w:rsid w:val="002A067B"/>
    <w:rsid w:val="002A098D"/>
    <w:rsid w:val="002A2453"/>
    <w:rsid w:val="002A2705"/>
    <w:rsid w:val="002A27BC"/>
    <w:rsid w:val="002A51F0"/>
    <w:rsid w:val="002A5924"/>
    <w:rsid w:val="002A5C2A"/>
    <w:rsid w:val="002A747C"/>
    <w:rsid w:val="002A756B"/>
    <w:rsid w:val="002A78DB"/>
    <w:rsid w:val="002A7C61"/>
    <w:rsid w:val="002B0D74"/>
    <w:rsid w:val="002B1936"/>
    <w:rsid w:val="002B1E4D"/>
    <w:rsid w:val="002B4E49"/>
    <w:rsid w:val="002B4F64"/>
    <w:rsid w:val="002B540A"/>
    <w:rsid w:val="002B56E4"/>
    <w:rsid w:val="002B61EE"/>
    <w:rsid w:val="002B6715"/>
    <w:rsid w:val="002B6D48"/>
    <w:rsid w:val="002C072D"/>
    <w:rsid w:val="002C10D4"/>
    <w:rsid w:val="002C16A0"/>
    <w:rsid w:val="002C3520"/>
    <w:rsid w:val="002C3A8E"/>
    <w:rsid w:val="002C4B55"/>
    <w:rsid w:val="002C5889"/>
    <w:rsid w:val="002C5EA9"/>
    <w:rsid w:val="002C6869"/>
    <w:rsid w:val="002D046C"/>
    <w:rsid w:val="002D22B7"/>
    <w:rsid w:val="002D2F93"/>
    <w:rsid w:val="002D56A0"/>
    <w:rsid w:val="002D78EE"/>
    <w:rsid w:val="002E0596"/>
    <w:rsid w:val="002E0BF9"/>
    <w:rsid w:val="002E19CC"/>
    <w:rsid w:val="002E304D"/>
    <w:rsid w:val="002E3A5D"/>
    <w:rsid w:val="002E444E"/>
    <w:rsid w:val="002E4654"/>
    <w:rsid w:val="002E4805"/>
    <w:rsid w:val="002E5D37"/>
    <w:rsid w:val="002E7D80"/>
    <w:rsid w:val="002E7F19"/>
    <w:rsid w:val="002F12BD"/>
    <w:rsid w:val="002F1DE7"/>
    <w:rsid w:val="002F2144"/>
    <w:rsid w:val="002F2D5A"/>
    <w:rsid w:val="002F46D8"/>
    <w:rsid w:val="002F5765"/>
    <w:rsid w:val="002F57B6"/>
    <w:rsid w:val="002F62D4"/>
    <w:rsid w:val="00301701"/>
    <w:rsid w:val="00303351"/>
    <w:rsid w:val="003040C5"/>
    <w:rsid w:val="00304BBA"/>
    <w:rsid w:val="00304E96"/>
    <w:rsid w:val="00304FBA"/>
    <w:rsid w:val="00306F57"/>
    <w:rsid w:val="00307A8A"/>
    <w:rsid w:val="003100C7"/>
    <w:rsid w:val="00310C99"/>
    <w:rsid w:val="00310FFB"/>
    <w:rsid w:val="003117B6"/>
    <w:rsid w:val="00312AE2"/>
    <w:rsid w:val="003133D8"/>
    <w:rsid w:val="00313D42"/>
    <w:rsid w:val="00313F78"/>
    <w:rsid w:val="00314547"/>
    <w:rsid w:val="003150D5"/>
    <w:rsid w:val="003161F9"/>
    <w:rsid w:val="003164B1"/>
    <w:rsid w:val="00316DA7"/>
    <w:rsid w:val="00321A67"/>
    <w:rsid w:val="003230F4"/>
    <w:rsid w:val="003239AE"/>
    <w:rsid w:val="00324F98"/>
    <w:rsid w:val="00326089"/>
    <w:rsid w:val="00327476"/>
    <w:rsid w:val="00327F15"/>
    <w:rsid w:val="00332878"/>
    <w:rsid w:val="00333029"/>
    <w:rsid w:val="0033380A"/>
    <w:rsid w:val="003344E0"/>
    <w:rsid w:val="00334592"/>
    <w:rsid w:val="00334C36"/>
    <w:rsid w:val="00335003"/>
    <w:rsid w:val="003354F9"/>
    <w:rsid w:val="00335C42"/>
    <w:rsid w:val="00335E3D"/>
    <w:rsid w:val="00335FF0"/>
    <w:rsid w:val="00336B37"/>
    <w:rsid w:val="00336FDB"/>
    <w:rsid w:val="00337C0E"/>
    <w:rsid w:val="00337C2A"/>
    <w:rsid w:val="00340999"/>
    <w:rsid w:val="003410FF"/>
    <w:rsid w:val="003416FE"/>
    <w:rsid w:val="00341BB3"/>
    <w:rsid w:val="00341D1D"/>
    <w:rsid w:val="0034573A"/>
    <w:rsid w:val="00345B54"/>
    <w:rsid w:val="00346B73"/>
    <w:rsid w:val="00347625"/>
    <w:rsid w:val="0035007C"/>
    <w:rsid w:val="00351B4A"/>
    <w:rsid w:val="00351CB7"/>
    <w:rsid w:val="00352119"/>
    <w:rsid w:val="0035372B"/>
    <w:rsid w:val="003542C0"/>
    <w:rsid w:val="00355789"/>
    <w:rsid w:val="003576F1"/>
    <w:rsid w:val="00357E61"/>
    <w:rsid w:val="003608B5"/>
    <w:rsid w:val="0036130F"/>
    <w:rsid w:val="003619C1"/>
    <w:rsid w:val="00362181"/>
    <w:rsid w:val="003624F4"/>
    <w:rsid w:val="00362D9E"/>
    <w:rsid w:val="00363781"/>
    <w:rsid w:val="00363B5C"/>
    <w:rsid w:val="00363FA1"/>
    <w:rsid w:val="00365758"/>
    <w:rsid w:val="00365986"/>
    <w:rsid w:val="00366F22"/>
    <w:rsid w:val="003672F6"/>
    <w:rsid w:val="00367F11"/>
    <w:rsid w:val="003712DD"/>
    <w:rsid w:val="00371326"/>
    <w:rsid w:val="00371333"/>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07E"/>
    <w:rsid w:val="00381839"/>
    <w:rsid w:val="00381927"/>
    <w:rsid w:val="00381D5B"/>
    <w:rsid w:val="003834BA"/>
    <w:rsid w:val="00386DE4"/>
    <w:rsid w:val="003871D5"/>
    <w:rsid w:val="00392431"/>
    <w:rsid w:val="00392C93"/>
    <w:rsid w:val="0039365D"/>
    <w:rsid w:val="00393A79"/>
    <w:rsid w:val="00394816"/>
    <w:rsid w:val="003953A3"/>
    <w:rsid w:val="00395A8D"/>
    <w:rsid w:val="00395D87"/>
    <w:rsid w:val="00397154"/>
    <w:rsid w:val="00397793"/>
    <w:rsid w:val="0039781D"/>
    <w:rsid w:val="00397CC0"/>
    <w:rsid w:val="00397F8E"/>
    <w:rsid w:val="00397FED"/>
    <w:rsid w:val="003A07BB"/>
    <w:rsid w:val="003A0FE4"/>
    <w:rsid w:val="003A2C60"/>
    <w:rsid w:val="003A3270"/>
    <w:rsid w:val="003A3A4E"/>
    <w:rsid w:val="003A3F01"/>
    <w:rsid w:val="003A418D"/>
    <w:rsid w:val="003A5272"/>
    <w:rsid w:val="003A651D"/>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512E"/>
    <w:rsid w:val="003B5901"/>
    <w:rsid w:val="003B6620"/>
    <w:rsid w:val="003B6BCE"/>
    <w:rsid w:val="003B6D26"/>
    <w:rsid w:val="003C06AC"/>
    <w:rsid w:val="003C1D09"/>
    <w:rsid w:val="003C23BD"/>
    <w:rsid w:val="003C25B1"/>
    <w:rsid w:val="003C29F9"/>
    <w:rsid w:val="003C47A9"/>
    <w:rsid w:val="003C4AC3"/>
    <w:rsid w:val="003C505A"/>
    <w:rsid w:val="003C595E"/>
    <w:rsid w:val="003C5A1C"/>
    <w:rsid w:val="003C7510"/>
    <w:rsid w:val="003D128C"/>
    <w:rsid w:val="003D1571"/>
    <w:rsid w:val="003D178E"/>
    <w:rsid w:val="003D2070"/>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D69"/>
    <w:rsid w:val="003F4CE0"/>
    <w:rsid w:val="003F5432"/>
    <w:rsid w:val="003F7615"/>
    <w:rsid w:val="003F7D71"/>
    <w:rsid w:val="00400CE4"/>
    <w:rsid w:val="00402227"/>
    <w:rsid w:val="004026E9"/>
    <w:rsid w:val="0040682A"/>
    <w:rsid w:val="0040748F"/>
    <w:rsid w:val="00407B83"/>
    <w:rsid w:val="004118AA"/>
    <w:rsid w:val="004119E6"/>
    <w:rsid w:val="00411BF2"/>
    <w:rsid w:val="004124DE"/>
    <w:rsid w:val="00412795"/>
    <w:rsid w:val="00413862"/>
    <w:rsid w:val="004145B8"/>
    <w:rsid w:val="004146D2"/>
    <w:rsid w:val="00414B37"/>
    <w:rsid w:val="004155A9"/>
    <w:rsid w:val="00415BF3"/>
    <w:rsid w:val="00416F20"/>
    <w:rsid w:val="00417C90"/>
    <w:rsid w:val="0042092E"/>
    <w:rsid w:val="00420E56"/>
    <w:rsid w:val="00420E9C"/>
    <w:rsid w:val="004232A8"/>
    <w:rsid w:val="0042330B"/>
    <w:rsid w:val="004249F2"/>
    <w:rsid w:val="0042522D"/>
    <w:rsid w:val="00425252"/>
    <w:rsid w:val="00425541"/>
    <w:rsid w:val="004263FC"/>
    <w:rsid w:val="004301FA"/>
    <w:rsid w:val="004306E5"/>
    <w:rsid w:val="00430DB3"/>
    <w:rsid w:val="004314A9"/>
    <w:rsid w:val="00431A9C"/>
    <w:rsid w:val="004329F7"/>
    <w:rsid w:val="00432E63"/>
    <w:rsid w:val="00433865"/>
    <w:rsid w:val="00433AA5"/>
    <w:rsid w:val="00433C7C"/>
    <w:rsid w:val="00435B0D"/>
    <w:rsid w:val="00435C27"/>
    <w:rsid w:val="00435D5B"/>
    <w:rsid w:val="004364F9"/>
    <w:rsid w:val="00437010"/>
    <w:rsid w:val="004405E3"/>
    <w:rsid w:val="00440634"/>
    <w:rsid w:val="00442188"/>
    <w:rsid w:val="00442BBE"/>
    <w:rsid w:val="004435E6"/>
    <w:rsid w:val="00443608"/>
    <w:rsid w:val="00443A44"/>
    <w:rsid w:val="00443A6F"/>
    <w:rsid w:val="00444203"/>
    <w:rsid w:val="00444350"/>
    <w:rsid w:val="00446EA7"/>
    <w:rsid w:val="00446FD6"/>
    <w:rsid w:val="0044741A"/>
    <w:rsid w:val="004476F1"/>
    <w:rsid w:val="00450C94"/>
    <w:rsid w:val="00452E29"/>
    <w:rsid w:val="00454FE7"/>
    <w:rsid w:val="0045626E"/>
    <w:rsid w:val="004578BB"/>
    <w:rsid w:val="004601FF"/>
    <w:rsid w:val="00461B88"/>
    <w:rsid w:val="00461FC6"/>
    <w:rsid w:val="00462B0E"/>
    <w:rsid w:val="00463141"/>
    <w:rsid w:val="004645D6"/>
    <w:rsid w:val="00467358"/>
    <w:rsid w:val="004675EE"/>
    <w:rsid w:val="004709D9"/>
    <w:rsid w:val="004709F7"/>
    <w:rsid w:val="004711E8"/>
    <w:rsid w:val="004713C6"/>
    <w:rsid w:val="004722AD"/>
    <w:rsid w:val="00473119"/>
    <w:rsid w:val="00473AE2"/>
    <w:rsid w:val="00474E77"/>
    <w:rsid w:val="00475DBF"/>
    <w:rsid w:val="00476485"/>
    <w:rsid w:val="004834FB"/>
    <w:rsid w:val="00483723"/>
    <w:rsid w:val="00483F29"/>
    <w:rsid w:val="0048430F"/>
    <w:rsid w:val="00484EA6"/>
    <w:rsid w:val="004857D8"/>
    <w:rsid w:val="00485C8C"/>
    <w:rsid w:val="00486279"/>
    <w:rsid w:val="00486D50"/>
    <w:rsid w:val="00486EFA"/>
    <w:rsid w:val="004874B8"/>
    <w:rsid w:val="00490311"/>
    <w:rsid w:val="00490C94"/>
    <w:rsid w:val="00491D04"/>
    <w:rsid w:val="00493445"/>
    <w:rsid w:val="00495BDD"/>
    <w:rsid w:val="00496459"/>
    <w:rsid w:val="004966F1"/>
    <w:rsid w:val="00496DDD"/>
    <w:rsid w:val="004A01E1"/>
    <w:rsid w:val="004A0A25"/>
    <w:rsid w:val="004A1653"/>
    <w:rsid w:val="004A336B"/>
    <w:rsid w:val="004A37C2"/>
    <w:rsid w:val="004A4884"/>
    <w:rsid w:val="004A4914"/>
    <w:rsid w:val="004A4CC4"/>
    <w:rsid w:val="004A5389"/>
    <w:rsid w:val="004A656C"/>
    <w:rsid w:val="004A66BB"/>
    <w:rsid w:val="004A7CE8"/>
    <w:rsid w:val="004B04DE"/>
    <w:rsid w:val="004B10B6"/>
    <w:rsid w:val="004B3418"/>
    <w:rsid w:val="004B3531"/>
    <w:rsid w:val="004B39AE"/>
    <w:rsid w:val="004B4DE6"/>
    <w:rsid w:val="004B6430"/>
    <w:rsid w:val="004B64F7"/>
    <w:rsid w:val="004B7EDA"/>
    <w:rsid w:val="004C1320"/>
    <w:rsid w:val="004C20D2"/>
    <w:rsid w:val="004C32EA"/>
    <w:rsid w:val="004C3808"/>
    <w:rsid w:val="004C4BB4"/>
    <w:rsid w:val="004C535C"/>
    <w:rsid w:val="004C5947"/>
    <w:rsid w:val="004C708C"/>
    <w:rsid w:val="004C7922"/>
    <w:rsid w:val="004D1255"/>
    <w:rsid w:val="004D2657"/>
    <w:rsid w:val="004D4975"/>
    <w:rsid w:val="004D4F24"/>
    <w:rsid w:val="004D57AE"/>
    <w:rsid w:val="004D7C8E"/>
    <w:rsid w:val="004E0421"/>
    <w:rsid w:val="004E1319"/>
    <w:rsid w:val="004E32F8"/>
    <w:rsid w:val="004E4352"/>
    <w:rsid w:val="004E4948"/>
    <w:rsid w:val="004E5278"/>
    <w:rsid w:val="004E5BD6"/>
    <w:rsid w:val="004E621F"/>
    <w:rsid w:val="004E711E"/>
    <w:rsid w:val="004F2820"/>
    <w:rsid w:val="004F2B68"/>
    <w:rsid w:val="004F44E4"/>
    <w:rsid w:val="004F46B7"/>
    <w:rsid w:val="004F4E66"/>
    <w:rsid w:val="004F56DC"/>
    <w:rsid w:val="004F5971"/>
    <w:rsid w:val="004F5A43"/>
    <w:rsid w:val="004F5C63"/>
    <w:rsid w:val="004F5DFF"/>
    <w:rsid w:val="004F70E9"/>
    <w:rsid w:val="004F75F5"/>
    <w:rsid w:val="0050007E"/>
    <w:rsid w:val="005013F0"/>
    <w:rsid w:val="00501560"/>
    <w:rsid w:val="00501E14"/>
    <w:rsid w:val="005023FE"/>
    <w:rsid w:val="00502463"/>
    <w:rsid w:val="0050284F"/>
    <w:rsid w:val="00506BB3"/>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7171"/>
    <w:rsid w:val="00517781"/>
    <w:rsid w:val="00517904"/>
    <w:rsid w:val="0052017C"/>
    <w:rsid w:val="00520A23"/>
    <w:rsid w:val="0052233A"/>
    <w:rsid w:val="00524BE7"/>
    <w:rsid w:val="00525461"/>
    <w:rsid w:val="005272E9"/>
    <w:rsid w:val="00527E49"/>
    <w:rsid w:val="0053168C"/>
    <w:rsid w:val="00531A0F"/>
    <w:rsid w:val="00532749"/>
    <w:rsid w:val="00533FE9"/>
    <w:rsid w:val="005345D6"/>
    <w:rsid w:val="005349C0"/>
    <w:rsid w:val="0053630B"/>
    <w:rsid w:val="0053666F"/>
    <w:rsid w:val="00536784"/>
    <w:rsid w:val="005369D7"/>
    <w:rsid w:val="00537453"/>
    <w:rsid w:val="005374A7"/>
    <w:rsid w:val="00537EF2"/>
    <w:rsid w:val="00540608"/>
    <w:rsid w:val="00541120"/>
    <w:rsid w:val="00541CEF"/>
    <w:rsid w:val="00543D9E"/>
    <w:rsid w:val="00545A8E"/>
    <w:rsid w:val="00546538"/>
    <w:rsid w:val="00546955"/>
    <w:rsid w:val="0055014B"/>
    <w:rsid w:val="00552A5B"/>
    <w:rsid w:val="00552E7F"/>
    <w:rsid w:val="005545B5"/>
    <w:rsid w:val="00554763"/>
    <w:rsid w:val="00555403"/>
    <w:rsid w:val="005556BB"/>
    <w:rsid w:val="0055608B"/>
    <w:rsid w:val="00556EAA"/>
    <w:rsid w:val="0055748E"/>
    <w:rsid w:val="00562646"/>
    <w:rsid w:val="00565BCC"/>
    <w:rsid w:val="00566406"/>
    <w:rsid w:val="00567BE1"/>
    <w:rsid w:val="0057050B"/>
    <w:rsid w:val="00570CEA"/>
    <w:rsid w:val="0057192A"/>
    <w:rsid w:val="00572299"/>
    <w:rsid w:val="0057266E"/>
    <w:rsid w:val="005735A2"/>
    <w:rsid w:val="0057415B"/>
    <w:rsid w:val="00574F86"/>
    <w:rsid w:val="00575211"/>
    <w:rsid w:val="00576EBA"/>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1962"/>
    <w:rsid w:val="00591CFB"/>
    <w:rsid w:val="005938E1"/>
    <w:rsid w:val="00594570"/>
    <w:rsid w:val="00594780"/>
    <w:rsid w:val="00594B67"/>
    <w:rsid w:val="00594BA0"/>
    <w:rsid w:val="00596310"/>
    <w:rsid w:val="005970C2"/>
    <w:rsid w:val="00597843"/>
    <w:rsid w:val="00597AAE"/>
    <w:rsid w:val="005A05D6"/>
    <w:rsid w:val="005A291E"/>
    <w:rsid w:val="005A2D51"/>
    <w:rsid w:val="005A33A6"/>
    <w:rsid w:val="005A3515"/>
    <w:rsid w:val="005A4DA5"/>
    <w:rsid w:val="005A5ED3"/>
    <w:rsid w:val="005A68D1"/>
    <w:rsid w:val="005A7230"/>
    <w:rsid w:val="005A76E2"/>
    <w:rsid w:val="005B0F35"/>
    <w:rsid w:val="005B14D4"/>
    <w:rsid w:val="005B15CD"/>
    <w:rsid w:val="005B1B9A"/>
    <w:rsid w:val="005B3345"/>
    <w:rsid w:val="005B372B"/>
    <w:rsid w:val="005B45AC"/>
    <w:rsid w:val="005B4E85"/>
    <w:rsid w:val="005B5299"/>
    <w:rsid w:val="005B55AB"/>
    <w:rsid w:val="005B62C6"/>
    <w:rsid w:val="005B6932"/>
    <w:rsid w:val="005B775B"/>
    <w:rsid w:val="005B7F60"/>
    <w:rsid w:val="005C0204"/>
    <w:rsid w:val="005C06E3"/>
    <w:rsid w:val="005C0C86"/>
    <w:rsid w:val="005C1E5E"/>
    <w:rsid w:val="005C1EF8"/>
    <w:rsid w:val="005C3992"/>
    <w:rsid w:val="005C415A"/>
    <w:rsid w:val="005C4433"/>
    <w:rsid w:val="005C49FC"/>
    <w:rsid w:val="005C4C70"/>
    <w:rsid w:val="005C4F21"/>
    <w:rsid w:val="005C63AF"/>
    <w:rsid w:val="005C65A4"/>
    <w:rsid w:val="005C76EC"/>
    <w:rsid w:val="005D025A"/>
    <w:rsid w:val="005D08F6"/>
    <w:rsid w:val="005D1F30"/>
    <w:rsid w:val="005D22BF"/>
    <w:rsid w:val="005D3A6D"/>
    <w:rsid w:val="005D4D9B"/>
    <w:rsid w:val="005D68CA"/>
    <w:rsid w:val="005D6E73"/>
    <w:rsid w:val="005D7255"/>
    <w:rsid w:val="005E118C"/>
    <w:rsid w:val="005E330A"/>
    <w:rsid w:val="005E34EA"/>
    <w:rsid w:val="005E52E5"/>
    <w:rsid w:val="005E551F"/>
    <w:rsid w:val="005E57E9"/>
    <w:rsid w:val="005E5C98"/>
    <w:rsid w:val="005E5E32"/>
    <w:rsid w:val="005E5E87"/>
    <w:rsid w:val="005E6476"/>
    <w:rsid w:val="005E69F8"/>
    <w:rsid w:val="005E71CB"/>
    <w:rsid w:val="005F1BD5"/>
    <w:rsid w:val="005F1E07"/>
    <w:rsid w:val="005F1F10"/>
    <w:rsid w:val="005F2198"/>
    <w:rsid w:val="005F2C06"/>
    <w:rsid w:val="005F495C"/>
    <w:rsid w:val="005F58A7"/>
    <w:rsid w:val="005F5C05"/>
    <w:rsid w:val="005F65FD"/>
    <w:rsid w:val="005F6681"/>
    <w:rsid w:val="005F7B79"/>
    <w:rsid w:val="00600074"/>
    <w:rsid w:val="00600717"/>
    <w:rsid w:val="00600B20"/>
    <w:rsid w:val="00600C36"/>
    <w:rsid w:val="00603FA9"/>
    <w:rsid w:val="00604A23"/>
    <w:rsid w:val="00605363"/>
    <w:rsid w:val="00606551"/>
    <w:rsid w:val="006067AF"/>
    <w:rsid w:val="00606E67"/>
    <w:rsid w:val="00607264"/>
    <w:rsid w:val="00610779"/>
    <w:rsid w:val="006112BB"/>
    <w:rsid w:val="00611597"/>
    <w:rsid w:val="00612412"/>
    <w:rsid w:val="00613790"/>
    <w:rsid w:val="00613FE3"/>
    <w:rsid w:val="0061497F"/>
    <w:rsid w:val="00614F37"/>
    <w:rsid w:val="00616140"/>
    <w:rsid w:val="0061619E"/>
    <w:rsid w:val="00616F9B"/>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3C4"/>
    <w:rsid w:val="006305E9"/>
    <w:rsid w:val="00630BD2"/>
    <w:rsid w:val="006310B4"/>
    <w:rsid w:val="006312C8"/>
    <w:rsid w:val="00631CC6"/>
    <w:rsid w:val="0063389B"/>
    <w:rsid w:val="00633C65"/>
    <w:rsid w:val="00633ECA"/>
    <w:rsid w:val="006345AC"/>
    <w:rsid w:val="00635D2F"/>
    <w:rsid w:val="00635D6A"/>
    <w:rsid w:val="00636E95"/>
    <w:rsid w:val="00637FB0"/>
    <w:rsid w:val="0064026E"/>
    <w:rsid w:val="00640DE6"/>
    <w:rsid w:val="006419BE"/>
    <w:rsid w:val="00641C97"/>
    <w:rsid w:val="0064208B"/>
    <w:rsid w:val="0064344F"/>
    <w:rsid w:val="00644652"/>
    <w:rsid w:val="00644CED"/>
    <w:rsid w:val="00647A97"/>
    <w:rsid w:val="006501F3"/>
    <w:rsid w:val="00651492"/>
    <w:rsid w:val="006516E7"/>
    <w:rsid w:val="00652454"/>
    <w:rsid w:val="00652862"/>
    <w:rsid w:val="00653C4B"/>
    <w:rsid w:val="00654E72"/>
    <w:rsid w:val="0065558A"/>
    <w:rsid w:val="0065794D"/>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9EF"/>
    <w:rsid w:val="00672937"/>
    <w:rsid w:val="00672E41"/>
    <w:rsid w:val="00673E26"/>
    <w:rsid w:val="0067415B"/>
    <w:rsid w:val="006756D4"/>
    <w:rsid w:val="00676530"/>
    <w:rsid w:val="00680696"/>
    <w:rsid w:val="006811EF"/>
    <w:rsid w:val="00681344"/>
    <w:rsid w:val="00681C1E"/>
    <w:rsid w:val="00682C3F"/>
    <w:rsid w:val="00683B0A"/>
    <w:rsid w:val="0068526B"/>
    <w:rsid w:val="00685B94"/>
    <w:rsid w:val="0068676D"/>
    <w:rsid w:val="00686F28"/>
    <w:rsid w:val="00690F04"/>
    <w:rsid w:val="00691100"/>
    <w:rsid w:val="00693ABB"/>
    <w:rsid w:val="00693B14"/>
    <w:rsid w:val="00694470"/>
    <w:rsid w:val="00694D7D"/>
    <w:rsid w:val="00696004"/>
    <w:rsid w:val="00696659"/>
    <w:rsid w:val="006968F8"/>
    <w:rsid w:val="00696AC9"/>
    <w:rsid w:val="00697089"/>
    <w:rsid w:val="0069762B"/>
    <w:rsid w:val="006976F6"/>
    <w:rsid w:val="00697EA7"/>
    <w:rsid w:val="006A1060"/>
    <w:rsid w:val="006A3359"/>
    <w:rsid w:val="006A364D"/>
    <w:rsid w:val="006A3DD6"/>
    <w:rsid w:val="006A5323"/>
    <w:rsid w:val="006A5D2E"/>
    <w:rsid w:val="006A5EB4"/>
    <w:rsid w:val="006A60BF"/>
    <w:rsid w:val="006A6856"/>
    <w:rsid w:val="006A6905"/>
    <w:rsid w:val="006A765B"/>
    <w:rsid w:val="006A7976"/>
    <w:rsid w:val="006A7BE3"/>
    <w:rsid w:val="006A7CA1"/>
    <w:rsid w:val="006B037F"/>
    <w:rsid w:val="006B05C9"/>
    <w:rsid w:val="006B1579"/>
    <w:rsid w:val="006B188B"/>
    <w:rsid w:val="006B1AF7"/>
    <w:rsid w:val="006B1BE4"/>
    <w:rsid w:val="006B1DDA"/>
    <w:rsid w:val="006B2566"/>
    <w:rsid w:val="006B34CA"/>
    <w:rsid w:val="006B4876"/>
    <w:rsid w:val="006B59FE"/>
    <w:rsid w:val="006B5D7F"/>
    <w:rsid w:val="006B6A5C"/>
    <w:rsid w:val="006B79CE"/>
    <w:rsid w:val="006B7D16"/>
    <w:rsid w:val="006B7EA8"/>
    <w:rsid w:val="006C088E"/>
    <w:rsid w:val="006C09DA"/>
    <w:rsid w:val="006C0C8A"/>
    <w:rsid w:val="006C0F56"/>
    <w:rsid w:val="006C243C"/>
    <w:rsid w:val="006C2736"/>
    <w:rsid w:val="006C2BAE"/>
    <w:rsid w:val="006C2CD1"/>
    <w:rsid w:val="006C3415"/>
    <w:rsid w:val="006C66EB"/>
    <w:rsid w:val="006C6963"/>
    <w:rsid w:val="006C702F"/>
    <w:rsid w:val="006D0056"/>
    <w:rsid w:val="006D0EDB"/>
    <w:rsid w:val="006D1011"/>
    <w:rsid w:val="006D104A"/>
    <w:rsid w:val="006D1D27"/>
    <w:rsid w:val="006D323A"/>
    <w:rsid w:val="006D3A3E"/>
    <w:rsid w:val="006D3F8A"/>
    <w:rsid w:val="006D5DA0"/>
    <w:rsid w:val="006D6AFB"/>
    <w:rsid w:val="006D7754"/>
    <w:rsid w:val="006E0DA4"/>
    <w:rsid w:val="006E166F"/>
    <w:rsid w:val="006E181F"/>
    <w:rsid w:val="006E29B6"/>
    <w:rsid w:val="006E3413"/>
    <w:rsid w:val="006E34F9"/>
    <w:rsid w:val="006E368A"/>
    <w:rsid w:val="006E46B7"/>
    <w:rsid w:val="006E61B4"/>
    <w:rsid w:val="006E6556"/>
    <w:rsid w:val="006E6601"/>
    <w:rsid w:val="006E7062"/>
    <w:rsid w:val="006E7935"/>
    <w:rsid w:val="006F0244"/>
    <w:rsid w:val="006F27DD"/>
    <w:rsid w:val="006F4411"/>
    <w:rsid w:val="006F44C9"/>
    <w:rsid w:val="006F47DD"/>
    <w:rsid w:val="006F4F78"/>
    <w:rsid w:val="006F5125"/>
    <w:rsid w:val="006F51C8"/>
    <w:rsid w:val="006F572D"/>
    <w:rsid w:val="006F6004"/>
    <w:rsid w:val="006F6415"/>
    <w:rsid w:val="006F6654"/>
    <w:rsid w:val="006F6F46"/>
    <w:rsid w:val="006F7D88"/>
    <w:rsid w:val="00701418"/>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0E07"/>
    <w:rsid w:val="00711350"/>
    <w:rsid w:val="00712310"/>
    <w:rsid w:val="00712A6E"/>
    <w:rsid w:val="00712FF2"/>
    <w:rsid w:val="0071322F"/>
    <w:rsid w:val="007134A1"/>
    <w:rsid w:val="00713ECA"/>
    <w:rsid w:val="00714398"/>
    <w:rsid w:val="0071547C"/>
    <w:rsid w:val="00715498"/>
    <w:rsid w:val="0071588E"/>
    <w:rsid w:val="00715BAB"/>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39D"/>
    <w:rsid w:val="00743AC1"/>
    <w:rsid w:val="00743E17"/>
    <w:rsid w:val="0074422B"/>
    <w:rsid w:val="00744E9D"/>
    <w:rsid w:val="00744EAA"/>
    <w:rsid w:val="0074511A"/>
    <w:rsid w:val="00745CCB"/>
    <w:rsid w:val="00750A42"/>
    <w:rsid w:val="00750BFF"/>
    <w:rsid w:val="00751ED0"/>
    <w:rsid w:val="00751F07"/>
    <w:rsid w:val="00752887"/>
    <w:rsid w:val="00754EC2"/>
    <w:rsid w:val="00755FD2"/>
    <w:rsid w:val="0075644E"/>
    <w:rsid w:val="00756973"/>
    <w:rsid w:val="00756F32"/>
    <w:rsid w:val="00760236"/>
    <w:rsid w:val="00760A64"/>
    <w:rsid w:val="00762120"/>
    <w:rsid w:val="00764859"/>
    <w:rsid w:val="007653E9"/>
    <w:rsid w:val="00765BA2"/>
    <w:rsid w:val="00766723"/>
    <w:rsid w:val="00766847"/>
    <w:rsid w:val="0076730B"/>
    <w:rsid w:val="00771C27"/>
    <w:rsid w:val="007734CA"/>
    <w:rsid w:val="007748EB"/>
    <w:rsid w:val="0077531D"/>
    <w:rsid w:val="00776606"/>
    <w:rsid w:val="00777E65"/>
    <w:rsid w:val="007800FC"/>
    <w:rsid w:val="007801C5"/>
    <w:rsid w:val="00780F97"/>
    <w:rsid w:val="00780FD0"/>
    <w:rsid w:val="00781043"/>
    <w:rsid w:val="0078198F"/>
    <w:rsid w:val="00782180"/>
    <w:rsid w:val="00782537"/>
    <w:rsid w:val="00784957"/>
    <w:rsid w:val="00785A03"/>
    <w:rsid w:val="00786178"/>
    <w:rsid w:val="00787EB7"/>
    <w:rsid w:val="00791DE6"/>
    <w:rsid w:val="00793BCD"/>
    <w:rsid w:val="007940FE"/>
    <w:rsid w:val="00794F0B"/>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2547"/>
    <w:rsid w:val="007B263E"/>
    <w:rsid w:val="007B284C"/>
    <w:rsid w:val="007B3386"/>
    <w:rsid w:val="007B7784"/>
    <w:rsid w:val="007C0190"/>
    <w:rsid w:val="007C07F1"/>
    <w:rsid w:val="007C1621"/>
    <w:rsid w:val="007C1A39"/>
    <w:rsid w:val="007C248C"/>
    <w:rsid w:val="007C2A38"/>
    <w:rsid w:val="007C649D"/>
    <w:rsid w:val="007C6B75"/>
    <w:rsid w:val="007C6BB3"/>
    <w:rsid w:val="007C74DD"/>
    <w:rsid w:val="007D1C90"/>
    <w:rsid w:val="007D1F33"/>
    <w:rsid w:val="007D2835"/>
    <w:rsid w:val="007D2D87"/>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449"/>
    <w:rsid w:val="0080306A"/>
    <w:rsid w:val="00803D06"/>
    <w:rsid w:val="00806198"/>
    <w:rsid w:val="008062E8"/>
    <w:rsid w:val="00806D87"/>
    <w:rsid w:val="00807AF5"/>
    <w:rsid w:val="0081074B"/>
    <w:rsid w:val="00813648"/>
    <w:rsid w:val="008136FE"/>
    <w:rsid w:val="0081437E"/>
    <w:rsid w:val="008152E9"/>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3FC"/>
    <w:rsid w:val="008536F2"/>
    <w:rsid w:val="00854CE5"/>
    <w:rsid w:val="00855061"/>
    <w:rsid w:val="00855504"/>
    <w:rsid w:val="00857625"/>
    <w:rsid w:val="008607DC"/>
    <w:rsid w:val="00862136"/>
    <w:rsid w:val="008621A2"/>
    <w:rsid w:val="008622B5"/>
    <w:rsid w:val="00862A13"/>
    <w:rsid w:val="00865002"/>
    <w:rsid w:val="00865F99"/>
    <w:rsid w:val="00866DD0"/>
    <w:rsid w:val="00867C7D"/>
    <w:rsid w:val="008700E7"/>
    <w:rsid w:val="00870D81"/>
    <w:rsid w:val="00870EAF"/>
    <w:rsid w:val="00872C85"/>
    <w:rsid w:val="00873F1E"/>
    <w:rsid w:val="008745DA"/>
    <w:rsid w:val="00875296"/>
    <w:rsid w:val="00876137"/>
    <w:rsid w:val="0087764E"/>
    <w:rsid w:val="00880312"/>
    <w:rsid w:val="00880AB7"/>
    <w:rsid w:val="00881B39"/>
    <w:rsid w:val="00883DBE"/>
    <w:rsid w:val="008843B8"/>
    <w:rsid w:val="008853DB"/>
    <w:rsid w:val="00885D0D"/>
    <w:rsid w:val="008866B6"/>
    <w:rsid w:val="00886F1C"/>
    <w:rsid w:val="008878B8"/>
    <w:rsid w:val="00890516"/>
    <w:rsid w:val="008911A8"/>
    <w:rsid w:val="00891B7C"/>
    <w:rsid w:val="00893BF3"/>
    <w:rsid w:val="00893CE7"/>
    <w:rsid w:val="008940EC"/>
    <w:rsid w:val="00894F74"/>
    <w:rsid w:val="00895346"/>
    <w:rsid w:val="00896FBF"/>
    <w:rsid w:val="008A1F1C"/>
    <w:rsid w:val="008A234F"/>
    <w:rsid w:val="008A2460"/>
    <w:rsid w:val="008A302A"/>
    <w:rsid w:val="008A305D"/>
    <w:rsid w:val="008A33CF"/>
    <w:rsid w:val="008A3A3B"/>
    <w:rsid w:val="008A5B3C"/>
    <w:rsid w:val="008A7181"/>
    <w:rsid w:val="008A74D4"/>
    <w:rsid w:val="008A7EDB"/>
    <w:rsid w:val="008B03DB"/>
    <w:rsid w:val="008B1C4D"/>
    <w:rsid w:val="008B1C72"/>
    <w:rsid w:val="008B3D3A"/>
    <w:rsid w:val="008B4A6E"/>
    <w:rsid w:val="008B4AEB"/>
    <w:rsid w:val="008B5578"/>
    <w:rsid w:val="008B5611"/>
    <w:rsid w:val="008B7AE4"/>
    <w:rsid w:val="008C0067"/>
    <w:rsid w:val="008C03F4"/>
    <w:rsid w:val="008C1A4A"/>
    <w:rsid w:val="008C2767"/>
    <w:rsid w:val="008C2C66"/>
    <w:rsid w:val="008C4452"/>
    <w:rsid w:val="008C635E"/>
    <w:rsid w:val="008D0842"/>
    <w:rsid w:val="008D12E9"/>
    <w:rsid w:val="008D1A1A"/>
    <w:rsid w:val="008D1CC2"/>
    <w:rsid w:val="008D203D"/>
    <w:rsid w:val="008D246B"/>
    <w:rsid w:val="008D358C"/>
    <w:rsid w:val="008D3B65"/>
    <w:rsid w:val="008D3DE6"/>
    <w:rsid w:val="008D3E7D"/>
    <w:rsid w:val="008D4C27"/>
    <w:rsid w:val="008D4E3A"/>
    <w:rsid w:val="008D6CBC"/>
    <w:rsid w:val="008D727C"/>
    <w:rsid w:val="008E0F48"/>
    <w:rsid w:val="008E15DA"/>
    <w:rsid w:val="008E38D6"/>
    <w:rsid w:val="008E3E5D"/>
    <w:rsid w:val="008E53A6"/>
    <w:rsid w:val="008E7A4C"/>
    <w:rsid w:val="008F01E0"/>
    <w:rsid w:val="008F0202"/>
    <w:rsid w:val="008F0399"/>
    <w:rsid w:val="008F1C2A"/>
    <w:rsid w:val="008F2DE8"/>
    <w:rsid w:val="008F45DF"/>
    <w:rsid w:val="008F47BC"/>
    <w:rsid w:val="008F56FB"/>
    <w:rsid w:val="008F5CE8"/>
    <w:rsid w:val="008F61E1"/>
    <w:rsid w:val="008F73CA"/>
    <w:rsid w:val="008F7702"/>
    <w:rsid w:val="0090180A"/>
    <w:rsid w:val="00901B3A"/>
    <w:rsid w:val="00901C20"/>
    <w:rsid w:val="00902F6F"/>
    <w:rsid w:val="0090393A"/>
    <w:rsid w:val="00904635"/>
    <w:rsid w:val="009051DB"/>
    <w:rsid w:val="009052C0"/>
    <w:rsid w:val="009075FE"/>
    <w:rsid w:val="00907F43"/>
    <w:rsid w:val="00911EA4"/>
    <w:rsid w:val="00912273"/>
    <w:rsid w:val="009124BD"/>
    <w:rsid w:val="0091403F"/>
    <w:rsid w:val="00915FA2"/>
    <w:rsid w:val="009166C2"/>
    <w:rsid w:val="00917901"/>
    <w:rsid w:val="00920AB0"/>
    <w:rsid w:val="00922232"/>
    <w:rsid w:val="00922CDD"/>
    <w:rsid w:val="00924694"/>
    <w:rsid w:val="00925A79"/>
    <w:rsid w:val="00931B5C"/>
    <w:rsid w:val="00932018"/>
    <w:rsid w:val="00932EE8"/>
    <w:rsid w:val="009340D3"/>
    <w:rsid w:val="00934ABD"/>
    <w:rsid w:val="00934B13"/>
    <w:rsid w:val="009352DD"/>
    <w:rsid w:val="00935496"/>
    <w:rsid w:val="00936122"/>
    <w:rsid w:val="0093697A"/>
    <w:rsid w:val="00936E3E"/>
    <w:rsid w:val="00937628"/>
    <w:rsid w:val="009376B2"/>
    <w:rsid w:val="00940B37"/>
    <w:rsid w:val="00941322"/>
    <w:rsid w:val="00941BED"/>
    <w:rsid w:val="009425CA"/>
    <w:rsid w:val="00942F12"/>
    <w:rsid w:val="009452D9"/>
    <w:rsid w:val="00947C86"/>
    <w:rsid w:val="00951218"/>
    <w:rsid w:val="00952ABD"/>
    <w:rsid w:val="00953DB5"/>
    <w:rsid w:val="00955B16"/>
    <w:rsid w:val="0095737C"/>
    <w:rsid w:val="009575C6"/>
    <w:rsid w:val="00957BD9"/>
    <w:rsid w:val="00960E40"/>
    <w:rsid w:val="009614FF"/>
    <w:rsid w:val="00961F8D"/>
    <w:rsid w:val="00962D53"/>
    <w:rsid w:val="00965D80"/>
    <w:rsid w:val="00967366"/>
    <w:rsid w:val="00970078"/>
    <w:rsid w:val="009709AF"/>
    <w:rsid w:val="00970E4A"/>
    <w:rsid w:val="00971086"/>
    <w:rsid w:val="0097198B"/>
    <w:rsid w:val="00973FC7"/>
    <w:rsid w:val="009748E6"/>
    <w:rsid w:val="0097606B"/>
    <w:rsid w:val="00977A9E"/>
    <w:rsid w:val="009804FD"/>
    <w:rsid w:val="009807D1"/>
    <w:rsid w:val="00980977"/>
    <w:rsid w:val="00983053"/>
    <w:rsid w:val="009832D7"/>
    <w:rsid w:val="00984821"/>
    <w:rsid w:val="00984FDD"/>
    <w:rsid w:val="00986627"/>
    <w:rsid w:val="00987A1B"/>
    <w:rsid w:val="00987B2F"/>
    <w:rsid w:val="00990795"/>
    <w:rsid w:val="0099129D"/>
    <w:rsid w:val="00991563"/>
    <w:rsid w:val="00992CB4"/>
    <w:rsid w:val="00993041"/>
    <w:rsid w:val="00993EAC"/>
    <w:rsid w:val="00994526"/>
    <w:rsid w:val="00994911"/>
    <w:rsid w:val="00994B30"/>
    <w:rsid w:val="00995F40"/>
    <w:rsid w:val="009964CF"/>
    <w:rsid w:val="009974D1"/>
    <w:rsid w:val="0099751E"/>
    <w:rsid w:val="00997A49"/>
    <w:rsid w:val="009A0A42"/>
    <w:rsid w:val="009A0EF9"/>
    <w:rsid w:val="009A1C53"/>
    <w:rsid w:val="009A1CB2"/>
    <w:rsid w:val="009A2729"/>
    <w:rsid w:val="009A44A6"/>
    <w:rsid w:val="009A4810"/>
    <w:rsid w:val="009A531B"/>
    <w:rsid w:val="009A5732"/>
    <w:rsid w:val="009A5F4B"/>
    <w:rsid w:val="009A6F68"/>
    <w:rsid w:val="009A7D87"/>
    <w:rsid w:val="009B126C"/>
    <w:rsid w:val="009B2106"/>
    <w:rsid w:val="009B22E6"/>
    <w:rsid w:val="009B2FEE"/>
    <w:rsid w:val="009B3421"/>
    <w:rsid w:val="009B3674"/>
    <w:rsid w:val="009B3693"/>
    <w:rsid w:val="009B3FCC"/>
    <w:rsid w:val="009B5010"/>
    <w:rsid w:val="009B710D"/>
    <w:rsid w:val="009B7355"/>
    <w:rsid w:val="009B77FD"/>
    <w:rsid w:val="009B7AAC"/>
    <w:rsid w:val="009C2B93"/>
    <w:rsid w:val="009C2E01"/>
    <w:rsid w:val="009C32D5"/>
    <w:rsid w:val="009C3A6E"/>
    <w:rsid w:val="009C430E"/>
    <w:rsid w:val="009C556B"/>
    <w:rsid w:val="009C727C"/>
    <w:rsid w:val="009D0B68"/>
    <w:rsid w:val="009D162F"/>
    <w:rsid w:val="009D2AE0"/>
    <w:rsid w:val="009D2AEB"/>
    <w:rsid w:val="009D2FB5"/>
    <w:rsid w:val="009D305E"/>
    <w:rsid w:val="009D3121"/>
    <w:rsid w:val="009D5A47"/>
    <w:rsid w:val="009D60D8"/>
    <w:rsid w:val="009D61EB"/>
    <w:rsid w:val="009D67ED"/>
    <w:rsid w:val="009D6FE1"/>
    <w:rsid w:val="009D7A2B"/>
    <w:rsid w:val="009D7BA4"/>
    <w:rsid w:val="009D7C7A"/>
    <w:rsid w:val="009E0E93"/>
    <w:rsid w:val="009E11AD"/>
    <w:rsid w:val="009E12C5"/>
    <w:rsid w:val="009E12C9"/>
    <w:rsid w:val="009E13AC"/>
    <w:rsid w:val="009E1522"/>
    <w:rsid w:val="009E25EB"/>
    <w:rsid w:val="009E2A2F"/>
    <w:rsid w:val="009E3336"/>
    <w:rsid w:val="009E34B2"/>
    <w:rsid w:val="009E37E2"/>
    <w:rsid w:val="009E411A"/>
    <w:rsid w:val="009E43FA"/>
    <w:rsid w:val="009E44A2"/>
    <w:rsid w:val="009E4563"/>
    <w:rsid w:val="009E515F"/>
    <w:rsid w:val="009E55B8"/>
    <w:rsid w:val="009E587B"/>
    <w:rsid w:val="009E695A"/>
    <w:rsid w:val="009E6B63"/>
    <w:rsid w:val="009F14ED"/>
    <w:rsid w:val="009F1701"/>
    <w:rsid w:val="009F190F"/>
    <w:rsid w:val="009F260E"/>
    <w:rsid w:val="009F4786"/>
    <w:rsid w:val="009F540F"/>
    <w:rsid w:val="009F5E1E"/>
    <w:rsid w:val="009F6393"/>
    <w:rsid w:val="00A00688"/>
    <w:rsid w:val="00A01351"/>
    <w:rsid w:val="00A022FE"/>
    <w:rsid w:val="00A029E2"/>
    <w:rsid w:val="00A02AE4"/>
    <w:rsid w:val="00A030D4"/>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349"/>
    <w:rsid w:val="00A13CEA"/>
    <w:rsid w:val="00A1439F"/>
    <w:rsid w:val="00A14D27"/>
    <w:rsid w:val="00A15005"/>
    <w:rsid w:val="00A1559A"/>
    <w:rsid w:val="00A15AB5"/>
    <w:rsid w:val="00A16D22"/>
    <w:rsid w:val="00A204C3"/>
    <w:rsid w:val="00A2084A"/>
    <w:rsid w:val="00A2101C"/>
    <w:rsid w:val="00A212D1"/>
    <w:rsid w:val="00A21E53"/>
    <w:rsid w:val="00A25597"/>
    <w:rsid w:val="00A268B3"/>
    <w:rsid w:val="00A268FB"/>
    <w:rsid w:val="00A26E82"/>
    <w:rsid w:val="00A26F08"/>
    <w:rsid w:val="00A26FF9"/>
    <w:rsid w:val="00A27000"/>
    <w:rsid w:val="00A27040"/>
    <w:rsid w:val="00A3019C"/>
    <w:rsid w:val="00A32005"/>
    <w:rsid w:val="00A32898"/>
    <w:rsid w:val="00A33067"/>
    <w:rsid w:val="00A33570"/>
    <w:rsid w:val="00A33B34"/>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5FFC"/>
    <w:rsid w:val="00A46257"/>
    <w:rsid w:val="00A46B0A"/>
    <w:rsid w:val="00A475BB"/>
    <w:rsid w:val="00A51853"/>
    <w:rsid w:val="00A52E3A"/>
    <w:rsid w:val="00A538B7"/>
    <w:rsid w:val="00A546B3"/>
    <w:rsid w:val="00A5625F"/>
    <w:rsid w:val="00A605D8"/>
    <w:rsid w:val="00A607F2"/>
    <w:rsid w:val="00A616DA"/>
    <w:rsid w:val="00A617DF"/>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4224"/>
    <w:rsid w:val="00A74425"/>
    <w:rsid w:val="00A74433"/>
    <w:rsid w:val="00A75616"/>
    <w:rsid w:val="00A75A89"/>
    <w:rsid w:val="00A7680B"/>
    <w:rsid w:val="00A76F98"/>
    <w:rsid w:val="00A7790B"/>
    <w:rsid w:val="00A8037C"/>
    <w:rsid w:val="00A80659"/>
    <w:rsid w:val="00A817EE"/>
    <w:rsid w:val="00A8267D"/>
    <w:rsid w:val="00A82930"/>
    <w:rsid w:val="00A82EDC"/>
    <w:rsid w:val="00A838AD"/>
    <w:rsid w:val="00A847B1"/>
    <w:rsid w:val="00A84CBD"/>
    <w:rsid w:val="00A85316"/>
    <w:rsid w:val="00A8554A"/>
    <w:rsid w:val="00A86687"/>
    <w:rsid w:val="00A867A2"/>
    <w:rsid w:val="00A8734E"/>
    <w:rsid w:val="00A874E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33B1"/>
    <w:rsid w:val="00AA3A33"/>
    <w:rsid w:val="00AA4FA5"/>
    <w:rsid w:val="00AA6AEF"/>
    <w:rsid w:val="00AA6CC2"/>
    <w:rsid w:val="00AA7110"/>
    <w:rsid w:val="00AB0359"/>
    <w:rsid w:val="00AB056A"/>
    <w:rsid w:val="00AB2768"/>
    <w:rsid w:val="00AB27FC"/>
    <w:rsid w:val="00AB282F"/>
    <w:rsid w:val="00AB5EE1"/>
    <w:rsid w:val="00AB6489"/>
    <w:rsid w:val="00AB64AB"/>
    <w:rsid w:val="00AB6810"/>
    <w:rsid w:val="00AB7153"/>
    <w:rsid w:val="00AB7C0D"/>
    <w:rsid w:val="00AC1B5F"/>
    <w:rsid w:val="00AC2189"/>
    <w:rsid w:val="00AC2875"/>
    <w:rsid w:val="00AC2A6F"/>
    <w:rsid w:val="00AC4733"/>
    <w:rsid w:val="00AC5F17"/>
    <w:rsid w:val="00AC7CBF"/>
    <w:rsid w:val="00AD10FB"/>
    <w:rsid w:val="00AD163A"/>
    <w:rsid w:val="00AD194D"/>
    <w:rsid w:val="00AD1B9A"/>
    <w:rsid w:val="00AD2310"/>
    <w:rsid w:val="00AD48D9"/>
    <w:rsid w:val="00AD4CE5"/>
    <w:rsid w:val="00AD4EA8"/>
    <w:rsid w:val="00AD5252"/>
    <w:rsid w:val="00AD6C90"/>
    <w:rsid w:val="00AD7E4E"/>
    <w:rsid w:val="00AD7F43"/>
    <w:rsid w:val="00AE19EA"/>
    <w:rsid w:val="00AE321C"/>
    <w:rsid w:val="00AE3460"/>
    <w:rsid w:val="00AE3560"/>
    <w:rsid w:val="00AE4491"/>
    <w:rsid w:val="00AE5A3B"/>
    <w:rsid w:val="00AE6958"/>
    <w:rsid w:val="00AE6FAC"/>
    <w:rsid w:val="00AE7C21"/>
    <w:rsid w:val="00AE7D6A"/>
    <w:rsid w:val="00AF097C"/>
    <w:rsid w:val="00AF0B30"/>
    <w:rsid w:val="00AF0C5B"/>
    <w:rsid w:val="00AF28EF"/>
    <w:rsid w:val="00AF376D"/>
    <w:rsid w:val="00AF4082"/>
    <w:rsid w:val="00AF4A64"/>
    <w:rsid w:val="00AF4A82"/>
    <w:rsid w:val="00AF4D14"/>
    <w:rsid w:val="00AF50D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5F62"/>
    <w:rsid w:val="00B16B01"/>
    <w:rsid w:val="00B16B88"/>
    <w:rsid w:val="00B17447"/>
    <w:rsid w:val="00B17951"/>
    <w:rsid w:val="00B2068C"/>
    <w:rsid w:val="00B22380"/>
    <w:rsid w:val="00B22D99"/>
    <w:rsid w:val="00B24F1A"/>
    <w:rsid w:val="00B25061"/>
    <w:rsid w:val="00B258EF"/>
    <w:rsid w:val="00B2685D"/>
    <w:rsid w:val="00B26ACE"/>
    <w:rsid w:val="00B26D17"/>
    <w:rsid w:val="00B27630"/>
    <w:rsid w:val="00B27BF2"/>
    <w:rsid w:val="00B27DA4"/>
    <w:rsid w:val="00B30678"/>
    <w:rsid w:val="00B314F4"/>
    <w:rsid w:val="00B315C3"/>
    <w:rsid w:val="00B33A35"/>
    <w:rsid w:val="00B35837"/>
    <w:rsid w:val="00B3659E"/>
    <w:rsid w:val="00B372F7"/>
    <w:rsid w:val="00B378DC"/>
    <w:rsid w:val="00B37FFA"/>
    <w:rsid w:val="00B40261"/>
    <w:rsid w:val="00B40773"/>
    <w:rsid w:val="00B413CB"/>
    <w:rsid w:val="00B42107"/>
    <w:rsid w:val="00B46323"/>
    <w:rsid w:val="00B46AEA"/>
    <w:rsid w:val="00B46DDE"/>
    <w:rsid w:val="00B4707F"/>
    <w:rsid w:val="00B479DC"/>
    <w:rsid w:val="00B47A0D"/>
    <w:rsid w:val="00B47B7A"/>
    <w:rsid w:val="00B507BC"/>
    <w:rsid w:val="00B51252"/>
    <w:rsid w:val="00B5181F"/>
    <w:rsid w:val="00B52B73"/>
    <w:rsid w:val="00B551FB"/>
    <w:rsid w:val="00B5524C"/>
    <w:rsid w:val="00B56569"/>
    <w:rsid w:val="00B5682C"/>
    <w:rsid w:val="00B616EF"/>
    <w:rsid w:val="00B6198C"/>
    <w:rsid w:val="00B61DFA"/>
    <w:rsid w:val="00B62271"/>
    <w:rsid w:val="00B623CB"/>
    <w:rsid w:val="00B62F02"/>
    <w:rsid w:val="00B639CE"/>
    <w:rsid w:val="00B63E81"/>
    <w:rsid w:val="00B64F72"/>
    <w:rsid w:val="00B65056"/>
    <w:rsid w:val="00B65C8C"/>
    <w:rsid w:val="00B6613D"/>
    <w:rsid w:val="00B66342"/>
    <w:rsid w:val="00B6635A"/>
    <w:rsid w:val="00B6729E"/>
    <w:rsid w:val="00B67C63"/>
    <w:rsid w:val="00B702C9"/>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545F"/>
    <w:rsid w:val="00B85CE6"/>
    <w:rsid w:val="00B863B4"/>
    <w:rsid w:val="00B879C2"/>
    <w:rsid w:val="00B90241"/>
    <w:rsid w:val="00B90427"/>
    <w:rsid w:val="00B92A26"/>
    <w:rsid w:val="00B93335"/>
    <w:rsid w:val="00B95162"/>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D0F"/>
    <w:rsid w:val="00BA7538"/>
    <w:rsid w:val="00BA7811"/>
    <w:rsid w:val="00BB0E15"/>
    <w:rsid w:val="00BB1FBD"/>
    <w:rsid w:val="00BB4C47"/>
    <w:rsid w:val="00BB50B6"/>
    <w:rsid w:val="00BB55BB"/>
    <w:rsid w:val="00BB580B"/>
    <w:rsid w:val="00BB5FBE"/>
    <w:rsid w:val="00BB60DA"/>
    <w:rsid w:val="00BB6D80"/>
    <w:rsid w:val="00BC0252"/>
    <w:rsid w:val="00BC05D0"/>
    <w:rsid w:val="00BC1453"/>
    <w:rsid w:val="00BC14E8"/>
    <w:rsid w:val="00BC2416"/>
    <w:rsid w:val="00BC245A"/>
    <w:rsid w:val="00BC341F"/>
    <w:rsid w:val="00BC40B0"/>
    <w:rsid w:val="00BC6226"/>
    <w:rsid w:val="00BC6715"/>
    <w:rsid w:val="00BD09C6"/>
    <w:rsid w:val="00BD130C"/>
    <w:rsid w:val="00BD1B75"/>
    <w:rsid w:val="00BD387C"/>
    <w:rsid w:val="00BD4559"/>
    <w:rsid w:val="00BD4ABF"/>
    <w:rsid w:val="00BD4EB4"/>
    <w:rsid w:val="00BD567D"/>
    <w:rsid w:val="00BD5DCC"/>
    <w:rsid w:val="00BD66A5"/>
    <w:rsid w:val="00BD78DC"/>
    <w:rsid w:val="00BD7D2E"/>
    <w:rsid w:val="00BE0CD5"/>
    <w:rsid w:val="00BE20B9"/>
    <w:rsid w:val="00BE2318"/>
    <w:rsid w:val="00BE599E"/>
    <w:rsid w:val="00BE5AE1"/>
    <w:rsid w:val="00BE5C41"/>
    <w:rsid w:val="00BE5D14"/>
    <w:rsid w:val="00BE623C"/>
    <w:rsid w:val="00BE66A1"/>
    <w:rsid w:val="00BF05D7"/>
    <w:rsid w:val="00BF0AD6"/>
    <w:rsid w:val="00BF0FE1"/>
    <w:rsid w:val="00BF23F2"/>
    <w:rsid w:val="00BF445D"/>
    <w:rsid w:val="00BF79CA"/>
    <w:rsid w:val="00C005CF"/>
    <w:rsid w:val="00C005E2"/>
    <w:rsid w:val="00C009F3"/>
    <w:rsid w:val="00C03570"/>
    <w:rsid w:val="00C036DF"/>
    <w:rsid w:val="00C055F4"/>
    <w:rsid w:val="00C06293"/>
    <w:rsid w:val="00C0669F"/>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EDC"/>
    <w:rsid w:val="00C231EB"/>
    <w:rsid w:val="00C23532"/>
    <w:rsid w:val="00C23AC1"/>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39D"/>
    <w:rsid w:val="00C35D1A"/>
    <w:rsid w:val="00C37283"/>
    <w:rsid w:val="00C37E5E"/>
    <w:rsid w:val="00C41079"/>
    <w:rsid w:val="00C41AE9"/>
    <w:rsid w:val="00C4240D"/>
    <w:rsid w:val="00C425E4"/>
    <w:rsid w:val="00C43B39"/>
    <w:rsid w:val="00C44051"/>
    <w:rsid w:val="00C44CAB"/>
    <w:rsid w:val="00C452F2"/>
    <w:rsid w:val="00C461EE"/>
    <w:rsid w:val="00C46952"/>
    <w:rsid w:val="00C46A7E"/>
    <w:rsid w:val="00C46E62"/>
    <w:rsid w:val="00C505A7"/>
    <w:rsid w:val="00C50763"/>
    <w:rsid w:val="00C50873"/>
    <w:rsid w:val="00C50D6B"/>
    <w:rsid w:val="00C51641"/>
    <w:rsid w:val="00C53845"/>
    <w:rsid w:val="00C53CA0"/>
    <w:rsid w:val="00C542F4"/>
    <w:rsid w:val="00C55E55"/>
    <w:rsid w:val="00C56589"/>
    <w:rsid w:val="00C56FCC"/>
    <w:rsid w:val="00C613F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62B3"/>
    <w:rsid w:val="00C807E8"/>
    <w:rsid w:val="00C80C0F"/>
    <w:rsid w:val="00C84E2F"/>
    <w:rsid w:val="00C84ED7"/>
    <w:rsid w:val="00C863C1"/>
    <w:rsid w:val="00C8695D"/>
    <w:rsid w:val="00C869DF"/>
    <w:rsid w:val="00C87CEB"/>
    <w:rsid w:val="00C9196B"/>
    <w:rsid w:val="00C91E3F"/>
    <w:rsid w:val="00C927A2"/>
    <w:rsid w:val="00C93419"/>
    <w:rsid w:val="00C9425E"/>
    <w:rsid w:val="00C9452D"/>
    <w:rsid w:val="00C9788B"/>
    <w:rsid w:val="00CA110F"/>
    <w:rsid w:val="00CA177D"/>
    <w:rsid w:val="00CA1886"/>
    <w:rsid w:val="00CA2476"/>
    <w:rsid w:val="00CA2C90"/>
    <w:rsid w:val="00CA2CA2"/>
    <w:rsid w:val="00CA345E"/>
    <w:rsid w:val="00CA3954"/>
    <w:rsid w:val="00CA404E"/>
    <w:rsid w:val="00CA4409"/>
    <w:rsid w:val="00CA4BC7"/>
    <w:rsid w:val="00CA4D58"/>
    <w:rsid w:val="00CA57C8"/>
    <w:rsid w:val="00CA5C25"/>
    <w:rsid w:val="00CA5D67"/>
    <w:rsid w:val="00CA6679"/>
    <w:rsid w:val="00CA6752"/>
    <w:rsid w:val="00CA6AAF"/>
    <w:rsid w:val="00CA71C5"/>
    <w:rsid w:val="00CB059D"/>
    <w:rsid w:val="00CB224A"/>
    <w:rsid w:val="00CB22D4"/>
    <w:rsid w:val="00CB29C4"/>
    <w:rsid w:val="00CB2E6F"/>
    <w:rsid w:val="00CB39A0"/>
    <w:rsid w:val="00CB3C8D"/>
    <w:rsid w:val="00CB3E9E"/>
    <w:rsid w:val="00CB5AEA"/>
    <w:rsid w:val="00CB6627"/>
    <w:rsid w:val="00CC19FF"/>
    <w:rsid w:val="00CC217D"/>
    <w:rsid w:val="00CC2818"/>
    <w:rsid w:val="00CC314E"/>
    <w:rsid w:val="00CC3565"/>
    <w:rsid w:val="00CC4CCF"/>
    <w:rsid w:val="00CC4EB9"/>
    <w:rsid w:val="00CC5746"/>
    <w:rsid w:val="00CC6119"/>
    <w:rsid w:val="00CC6C15"/>
    <w:rsid w:val="00CC7933"/>
    <w:rsid w:val="00CC7CD2"/>
    <w:rsid w:val="00CD0914"/>
    <w:rsid w:val="00CD160E"/>
    <w:rsid w:val="00CD2B3A"/>
    <w:rsid w:val="00CD2BD8"/>
    <w:rsid w:val="00CD3AB0"/>
    <w:rsid w:val="00CD406F"/>
    <w:rsid w:val="00CD4072"/>
    <w:rsid w:val="00CD54FB"/>
    <w:rsid w:val="00CD57A5"/>
    <w:rsid w:val="00CD61E3"/>
    <w:rsid w:val="00CD69F5"/>
    <w:rsid w:val="00CE035E"/>
    <w:rsid w:val="00CE0BDF"/>
    <w:rsid w:val="00CE1008"/>
    <w:rsid w:val="00CE1195"/>
    <w:rsid w:val="00CE2D56"/>
    <w:rsid w:val="00CE3312"/>
    <w:rsid w:val="00CE38CA"/>
    <w:rsid w:val="00CE51FE"/>
    <w:rsid w:val="00CE65C7"/>
    <w:rsid w:val="00CE745F"/>
    <w:rsid w:val="00CF0450"/>
    <w:rsid w:val="00CF1E42"/>
    <w:rsid w:val="00CF20AF"/>
    <w:rsid w:val="00CF41AA"/>
    <w:rsid w:val="00CF4B46"/>
    <w:rsid w:val="00CF4C2C"/>
    <w:rsid w:val="00CF561D"/>
    <w:rsid w:val="00CF6632"/>
    <w:rsid w:val="00CF66D9"/>
    <w:rsid w:val="00CF7096"/>
    <w:rsid w:val="00CF7699"/>
    <w:rsid w:val="00CF7D38"/>
    <w:rsid w:val="00D005CB"/>
    <w:rsid w:val="00D007CB"/>
    <w:rsid w:val="00D015E1"/>
    <w:rsid w:val="00D017C7"/>
    <w:rsid w:val="00D02652"/>
    <w:rsid w:val="00D0407B"/>
    <w:rsid w:val="00D04B5A"/>
    <w:rsid w:val="00D073C4"/>
    <w:rsid w:val="00D07B4F"/>
    <w:rsid w:val="00D1127E"/>
    <w:rsid w:val="00D11A8C"/>
    <w:rsid w:val="00D1324B"/>
    <w:rsid w:val="00D13528"/>
    <w:rsid w:val="00D141C3"/>
    <w:rsid w:val="00D14A05"/>
    <w:rsid w:val="00D14BB8"/>
    <w:rsid w:val="00D167D1"/>
    <w:rsid w:val="00D176EC"/>
    <w:rsid w:val="00D17F36"/>
    <w:rsid w:val="00D20054"/>
    <w:rsid w:val="00D200BC"/>
    <w:rsid w:val="00D20125"/>
    <w:rsid w:val="00D212FC"/>
    <w:rsid w:val="00D24E9A"/>
    <w:rsid w:val="00D24EA3"/>
    <w:rsid w:val="00D263F3"/>
    <w:rsid w:val="00D270AE"/>
    <w:rsid w:val="00D27262"/>
    <w:rsid w:val="00D27744"/>
    <w:rsid w:val="00D27F2D"/>
    <w:rsid w:val="00D315F9"/>
    <w:rsid w:val="00D31E69"/>
    <w:rsid w:val="00D31F54"/>
    <w:rsid w:val="00D32361"/>
    <w:rsid w:val="00D3445C"/>
    <w:rsid w:val="00D364B7"/>
    <w:rsid w:val="00D36CFF"/>
    <w:rsid w:val="00D37611"/>
    <w:rsid w:val="00D40FCE"/>
    <w:rsid w:val="00D4184E"/>
    <w:rsid w:val="00D42BE7"/>
    <w:rsid w:val="00D42EC2"/>
    <w:rsid w:val="00D4333F"/>
    <w:rsid w:val="00D4343D"/>
    <w:rsid w:val="00D43FA3"/>
    <w:rsid w:val="00D441E4"/>
    <w:rsid w:val="00D44C0A"/>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6378"/>
    <w:rsid w:val="00D56A2F"/>
    <w:rsid w:val="00D5787B"/>
    <w:rsid w:val="00D60694"/>
    <w:rsid w:val="00D60C3A"/>
    <w:rsid w:val="00D60EB2"/>
    <w:rsid w:val="00D611BA"/>
    <w:rsid w:val="00D61B93"/>
    <w:rsid w:val="00D627BD"/>
    <w:rsid w:val="00D62932"/>
    <w:rsid w:val="00D62E75"/>
    <w:rsid w:val="00D63B3F"/>
    <w:rsid w:val="00D65B01"/>
    <w:rsid w:val="00D66774"/>
    <w:rsid w:val="00D67A8F"/>
    <w:rsid w:val="00D67CB2"/>
    <w:rsid w:val="00D700BF"/>
    <w:rsid w:val="00D7074E"/>
    <w:rsid w:val="00D70B74"/>
    <w:rsid w:val="00D70BFF"/>
    <w:rsid w:val="00D71D60"/>
    <w:rsid w:val="00D72AD0"/>
    <w:rsid w:val="00D75F6B"/>
    <w:rsid w:val="00D77341"/>
    <w:rsid w:val="00D77596"/>
    <w:rsid w:val="00D800CD"/>
    <w:rsid w:val="00D80372"/>
    <w:rsid w:val="00D8063C"/>
    <w:rsid w:val="00D8074E"/>
    <w:rsid w:val="00D817FA"/>
    <w:rsid w:val="00D82F2B"/>
    <w:rsid w:val="00D84033"/>
    <w:rsid w:val="00D85FBA"/>
    <w:rsid w:val="00D8676F"/>
    <w:rsid w:val="00D87A98"/>
    <w:rsid w:val="00D91338"/>
    <w:rsid w:val="00D930E4"/>
    <w:rsid w:val="00D935D2"/>
    <w:rsid w:val="00D94502"/>
    <w:rsid w:val="00D94B28"/>
    <w:rsid w:val="00D94E64"/>
    <w:rsid w:val="00D9595E"/>
    <w:rsid w:val="00D9789A"/>
    <w:rsid w:val="00D97D27"/>
    <w:rsid w:val="00D97D49"/>
    <w:rsid w:val="00DA126E"/>
    <w:rsid w:val="00DA27D7"/>
    <w:rsid w:val="00DA2FAA"/>
    <w:rsid w:val="00DA3990"/>
    <w:rsid w:val="00DA4BD8"/>
    <w:rsid w:val="00DA5234"/>
    <w:rsid w:val="00DA63D6"/>
    <w:rsid w:val="00DA6C62"/>
    <w:rsid w:val="00DA70ED"/>
    <w:rsid w:val="00DA7226"/>
    <w:rsid w:val="00DA74DB"/>
    <w:rsid w:val="00DA7BF1"/>
    <w:rsid w:val="00DB0BA7"/>
    <w:rsid w:val="00DB28DF"/>
    <w:rsid w:val="00DB295C"/>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27A"/>
    <w:rsid w:val="00DC5B9F"/>
    <w:rsid w:val="00DC5EA2"/>
    <w:rsid w:val="00DC6CA3"/>
    <w:rsid w:val="00DC6E3B"/>
    <w:rsid w:val="00DD0F10"/>
    <w:rsid w:val="00DD12DA"/>
    <w:rsid w:val="00DD131F"/>
    <w:rsid w:val="00DD3070"/>
    <w:rsid w:val="00DD3382"/>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5462"/>
    <w:rsid w:val="00DE562F"/>
    <w:rsid w:val="00DE57F9"/>
    <w:rsid w:val="00DE6C42"/>
    <w:rsid w:val="00DF04EA"/>
    <w:rsid w:val="00DF0FA8"/>
    <w:rsid w:val="00DF2042"/>
    <w:rsid w:val="00DF2317"/>
    <w:rsid w:val="00DF26FB"/>
    <w:rsid w:val="00DF3085"/>
    <w:rsid w:val="00DF3697"/>
    <w:rsid w:val="00DF3A87"/>
    <w:rsid w:val="00DF3B2D"/>
    <w:rsid w:val="00DF4177"/>
    <w:rsid w:val="00DF472D"/>
    <w:rsid w:val="00DF6879"/>
    <w:rsid w:val="00DF7470"/>
    <w:rsid w:val="00DF77EC"/>
    <w:rsid w:val="00DF79A8"/>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16BE4"/>
    <w:rsid w:val="00E2054F"/>
    <w:rsid w:val="00E21D10"/>
    <w:rsid w:val="00E226C5"/>
    <w:rsid w:val="00E23936"/>
    <w:rsid w:val="00E23AA8"/>
    <w:rsid w:val="00E2526F"/>
    <w:rsid w:val="00E26150"/>
    <w:rsid w:val="00E26679"/>
    <w:rsid w:val="00E26DE0"/>
    <w:rsid w:val="00E27B20"/>
    <w:rsid w:val="00E31028"/>
    <w:rsid w:val="00E314FD"/>
    <w:rsid w:val="00E31A75"/>
    <w:rsid w:val="00E31D50"/>
    <w:rsid w:val="00E3233A"/>
    <w:rsid w:val="00E326A7"/>
    <w:rsid w:val="00E334AF"/>
    <w:rsid w:val="00E33BC6"/>
    <w:rsid w:val="00E340AE"/>
    <w:rsid w:val="00E34F71"/>
    <w:rsid w:val="00E3569D"/>
    <w:rsid w:val="00E35832"/>
    <w:rsid w:val="00E358E1"/>
    <w:rsid w:val="00E35B37"/>
    <w:rsid w:val="00E363C6"/>
    <w:rsid w:val="00E36613"/>
    <w:rsid w:val="00E41A4A"/>
    <w:rsid w:val="00E41E8F"/>
    <w:rsid w:val="00E42195"/>
    <w:rsid w:val="00E434EC"/>
    <w:rsid w:val="00E44331"/>
    <w:rsid w:val="00E47931"/>
    <w:rsid w:val="00E47EE0"/>
    <w:rsid w:val="00E503B1"/>
    <w:rsid w:val="00E503C4"/>
    <w:rsid w:val="00E512A8"/>
    <w:rsid w:val="00E5285D"/>
    <w:rsid w:val="00E538E8"/>
    <w:rsid w:val="00E54207"/>
    <w:rsid w:val="00E54550"/>
    <w:rsid w:val="00E563B3"/>
    <w:rsid w:val="00E563B8"/>
    <w:rsid w:val="00E574A4"/>
    <w:rsid w:val="00E57AE9"/>
    <w:rsid w:val="00E57D04"/>
    <w:rsid w:val="00E6048F"/>
    <w:rsid w:val="00E6243C"/>
    <w:rsid w:val="00E64822"/>
    <w:rsid w:val="00E651BA"/>
    <w:rsid w:val="00E65CB6"/>
    <w:rsid w:val="00E66291"/>
    <w:rsid w:val="00E66382"/>
    <w:rsid w:val="00E66413"/>
    <w:rsid w:val="00E666F3"/>
    <w:rsid w:val="00E66AE2"/>
    <w:rsid w:val="00E670F1"/>
    <w:rsid w:val="00E67212"/>
    <w:rsid w:val="00E6726F"/>
    <w:rsid w:val="00E675BF"/>
    <w:rsid w:val="00E70466"/>
    <w:rsid w:val="00E70E20"/>
    <w:rsid w:val="00E712C8"/>
    <w:rsid w:val="00E71AF9"/>
    <w:rsid w:val="00E72932"/>
    <w:rsid w:val="00E73D27"/>
    <w:rsid w:val="00E743DA"/>
    <w:rsid w:val="00E74693"/>
    <w:rsid w:val="00E76A85"/>
    <w:rsid w:val="00E77B00"/>
    <w:rsid w:val="00E808BE"/>
    <w:rsid w:val="00E8202A"/>
    <w:rsid w:val="00E820FE"/>
    <w:rsid w:val="00E826C5"/>
    <w:rsid w:val="00E82A80"/>
    <w:rsid w:val="00E82C26"/>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7AC9"/>
    <w:rsid w:val="00EA0EB5"/>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5F3B"/>
    <w:rsid w:val="00EC6083"/>
    <w:rsid w:val="00EC6DD6"/>
    <w:rsid w:val="00ED04A0"/>
    <w:rsid w:val="00ED0591"/>
    <w:rsid w:val="00ED060A"/>
    <w:rsid w:val="00ED0EAC"/>
    <w:rsid w:val="00ED204E"/>
    <w:rsid w:val="00ED23C1"/>
    <w:rsid w:val="00ED47A8"/>
    <w:rsid w:val="00ED4DB4"/>
    <w:rsid w:val="00EE07F2"/>
    <w:rsid w:val="00EE0AD4"/>
    <w:rsid w:val="00EE10A6"/>
    <w:rsid w:val="00EE3318"/>
    <w:rsid w:val="00EE57EE"/>
    <w:rsid w:val="00EE5E71"/>
    <w:rsid w:val="00EE5F76"/>
    <w:rsid w:val="00EE611D"/>
    <w:rsid w:val="00EE6547"/>
    <w:rsid w:val="00EE7289"/>
    <w:rsid w:val="00EF0692"/>
    <w:rsid w:val="00EF1B34"/>
    <w:rsid w:val="00EF227B"/>
    <w:rsid w:val="00EF380C"/>
    <w:rsid w:val="00EF44FE"/>
    <w:rsid w:val="00EF76B1"/>
    <w:rsid w:val="00EF79F9"/>
    <w:rsid w:val="00F0029C"/>
    <w:rsid w:val="00F006FC"/>
    <w:rsid w:val="00F00B58"/>
    <w:rsid w:val="00F011D4"/>
    <w:rsid w:val="00F01392"/>
    <w:rsid w:val="00F01B4E"/>
    <w:rsid w:val="00F028D4"/>
    <w:rsid w:val="00F0297B"/>
    <w:rsid w:val="00F02B06"/>
    <w:rsid w:val="00F03521"/>
    <w:rsid w:val="00F03F13"/>
    <w:rsid w:val="00F042E1"/>
    <w:rsid w:val="00F047FD"/>
    <w:rsid w:val="00F058DD"/>
    <w:rsid w:val="00F074B2"/>
    <w:rsid w:val="00F075A7"/>
    <w:rsid w:val="00F102B9"/>
    <w:rsid w:val="00F11021"/>
    <w:rsid w:val="00F11B9C"/>
    <w:rsid w:val="00F11E9F"/>
    <w:rsid w:val="00F133AD"/>
    <w:rsid w:val="00F14A0B"/>
    <w:rsid w:val="00F14B09"/>
    <w:rsid w:val="00F151A2"/>
    <w:rsid w:val="00F16210"/>
    <w:rsid w:val="00F16B4A"/>
    <w:rsid w:val="00F16D3A"/>
    <w:rsid w:val="00F16EAF"/>
    <w:rsid w:val="00F17144"/>
    <w:rsid w:val="00F2009E"/>
    <w:rsid w:val="00F2029D"/>
    <w:rsid w:val="00F20BA7"/>
    <w:rsid w:val="00F23863"/>
    <w:rsid w:val="00F23CA7"/>
    <w:rsid w:val="00F241D9"/>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3795D"/>
    <w:rsid w:val="00F41BBA"/>
    <w:rsid w:val="00F41C2E"/>
    <w:rsid w:val="00F423D1"/>
    <w:rsid w:val="00F42FD5"/>
    <w:rsid w:val="00F43E1D"/>
    <w:rsid w:val="00F44CFD"/>
    <w:rsid w:val="00F4527D"/>
    <w:rsid w:val="00F4540F"/>
    <w:rsid w:val="00F4618F"/>
    <w:rsid w:val="00F46E6B"/>
    <w:rsid w:val="00F475B7"/>
    <w:rsid w:val="00F47F24"/>
    <w:rsid w:val="00F50D21"/>
    <w:rsid w:val="00F51164"/>
    <w:rsid w:val="00F51A10"/>
    <w:rsid w:val="00F528EA"/>
    <w:rsid w:val="00F5408D"/>
    <w:rsid w:val="00F55305"/>
    <w:rsid w:val="00F56007"/>
    <w:rsid w:val="00F56835"/>
    <w:rsid w:val="00F60CFE"/>
    <w:rsid w:val="00F613CD"/>
    <w:rsid w:val="00F61760"/>
    <w:rsid w:val="00F626FD"/>
    <w:rsid w:val="00F62987"/>
    <w:rsid w:val="00F62A39"/>
    <w:rsid w:val="00F63C34"/>
    <w:rsid w:val="00F64718"/>
    <w:rsid w:val="00F64796"/>
    <w:rsid w:val="00F657D3"/>
    <w:rsid w:val="00F65898"/>
    <w:rsid w:val="00F65E5A"/>
    <w:rsid w:val="00F6669E"/>
    <w:rsid w:val="00F678B7"/>
    <w:rsid w:val="00F7168F"/>
    <w:rsid w:val="00F7202B"/>
    <w:rsid w:val="00F7251E"/>
    <w:rsid w:val="00F7275A"/>
    <w:rsid w:val="00F72C0C"/>
    <w:rsid w:val="00F73935"/>
    <w:rsid w:val="00F74135"/>
    <w:rsid w:val="00F74CFF"/>
    <w:rsid w:val="00F767EC"/>
    <w:rsid w:val="00F76A34"/>
    <w:rsid w:val="00F770AA"/>
    <w:rsid w:val="00F81DFD"/>
    <w:rsid w:val="00F82066"/>
    <w:rsid w:val="00F84C6F"/>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7ED5"/>
    <w:rsid w:val="00FB0D40"/>
    <w:rsid w:val="00FB1564"/>
    <w:rsid w:val="00FB1B3C"/>
    <w:rsid w:val="00FB29C1"/>
    <w:rsid w:val="00FB4927"/>
    <w:rsid w:val="00FB75CE"/>
    <w:rsid w:val="00FC0084"/>
    <w:rsid w:val="00FC016C"/>
    <w:rsid w:val="00FC18F7"/>
    <w:rsid w:val="00FC1AD8"/>
    <w:rsid w:val="00FC1D32"/>
    <w:rsid w:val="00FC25AF"/>
    <w:rsid w:val="00FC2662"/>
    <w:rsid w:val="00FC29D0"/>
    <w:rsid w:val="00FC2CD9"/>
    <w:rsid w:val="00FC331A"/>
    <w:rsid w:val="00FC3505"/>
    <w:rsid w:val="00FC3B9A"/>
    <w:rsid w:val="00FC533C"/>
    <w:rsid w:val="00FC5E42"/>
    <w:rsid w:val="00FC686F"/>
    <w:rsid w:val="00FC7BE2"/>
    <w:rsid w:val="00FD006C"/>
    <w:rsid w:val="00FD1F19"/>
    <w:rsid w:val="00FD1F52"/>
    <w:rsid w:val="00FD2132"/>
    <w:rsid w:val="00FD326C"/>
    <w:rsid w:val="00FD461A"/>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FE9"/>
    <w:rsid w:val="00FF408A"/>
    <w:rsid w:val="00FF433A"/>
    <w:rsid w:val="00FF4F8C"/>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basedOn w:val="a"/>
    <w:link w:val="Char"/>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4"/>
    <w:uiPriority w:val="99"/>
    <w:semiHidden/>
    <w:unhideWhenUsed/>
    <w:locked/>
    <w:rsid w:val="007B263E"/>
    <w:pPr>
      <w:jc w:val="left"/>
    </w:pPr>
  </w:style>
  <w:style w:type="character" w:customStyle="1" w:styleId="Char4">
    <w:name w:val="메모 텍스트 Char"/>
    <w:basedOn w:val="a1"/>
    <w:link w:val="ac"/>
    <w:uiPriority w:val="99"/>
    <w:semiHidden/>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link w:val="a4"/>
    <w:uiPriority w:val="34"/>
    <w:locked/>
    <w:rsid w:val="008F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package" Target="embeddings/Microsoft_Visio____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F7897-8936-403D-BD70-714824411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Pages>
  <Words>2076</Words>
  <Characters>11839</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Moon</cp:lastModifiedBy>
  <cp:revision>3</cp:revision>
  <cp:lastPrinted>2013-10-30T13:46:00Z</cp:lastPrinted>
  <dcterms:created xsi:type="dcterms:W3CDTF">2017-08-11T07:48:00Z</dcterms:created>
  <dcterms:modified xsi:type="dcterms:W3CDTF">2017-08-11T09:18:00Z</dcterms:modified>
</cp:coreProperties>
</file>